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40" w:lineRule="exact"/>
        <w:rPr>
          <w:rFonts w:ascii="宋体" w:hAnsi="宋体" w:cs="宋体"/>
          <w:color w:val="auto"/>
          <w:spacing w:val="0"/>
          <w:sz w:val="24"/>
          <w:highlight w:val="none"/>
        </w:rPr>
      </w:pPr>
      <w:r>
        <w:rPr>
          <w:rFonts w:ascii="宋体" w:hAnsi="宋体" w:cs="宋体"/>
          <w:color w:val="auto"/>
          <w:spacing w:val="0"/>
          <w:sz w:val="24"/>
          <w:highlight w:val="none"/>
        </w:rPr>
      </w:r>
      <w:r/>
    </w:p>
    <w:p>
      <w:pPr>
        <w:jc w:val="center"/>
        <w:spacing w:line="440" w:lineRule="exact"/>
        <w:rPr>
          <w:rFonts w:ascii="宋体" w:hAnsi="宋体" w:cs="宋体"/>
          <w:color w:val="auto"/>
          <w:spacing w:val="0"/>
          <w:sz w:val="24"/>
          <w:highlight w:val="none"/>
        </w:rPr>
      </w:pPr>
      <w:r>
        <w:rPr>
          <w:rFonts w:ascii="宋体" w:hAnsi="宋体" w:cs="宋体"/>
          <w:color w:val="auto"/>
          <w:spacing w:val="0"/>
          <w:sz w:val="24"/>
          <w:highlight w:val="none"/>
        </w:rPr>
      </w:r>
      <w:r/>
    </w:p>
    <w:p>
      <w:pPr>
        <w:jc w:val="center"/>
        <w:spacing w:line="440" w:lineRule="exact"/>
        <w:rPr>
          <w:rFonts w:ascii="宋体" w:hAnsi="宋体" w:cs="宋体"/>
          <w:color w:val="auto"/>
          <w:spacing w:val="0"/>
          <w:sz w:val="24"/>
          <w:highlight w:val="none"/>
        </w:rPr>
      </w:pPr>
      <w:r>
        <w:rPr>
          <w:rFonts w:ascii="宋体" w:hAnsi="宋体" w:cs="宋体"/>
          <w:color w:val="auto"/>
          <w:spacing w:val="0"/>
          <w:sz w:val="24"/>
          <w:highlight w:val="none"/>
        </w:rPr>
      </w:r>
      <w:r/>
    </w:p>
    <w:p>
      <w:pPr>
        <w:jc w:val="center"/>
        <w:spacing w:line="440" w:lineRule="exact"/>
        <w:rPr>
          <w:rFonts w:ascii="宋体" w:hAnsi="宋体" w:cs="宋体"/>
          <w:color w:val="auto"/>
          <w:spacing w:val="0"/>
          <w:sz w:val="24"/>
          <w:highlight w:val="none"/>
        </w:rPr>
      </w:pPr>
      <w:r>
        <w:rPr>
          <w:rFonts w:ascii="宋体" w:hAnsi="宋体" w:cs="宋体"/>
          <w:color w:val="auto"/>
          <w:spacing w:val="0"/>
          <w:sz w:val="24"/>
          <w:highlight w:val="none"/>
        </w:rPr>
      </w:r>
      <w:r/>
    </w:p>
    <w:p>
      <w:pPr>
        <w:jc w:val="center"/>
        <w:spacing w:line="440" w:lineRule="exact"/>
        <w:rPr>
          <w:rFonts w:ascii="宋体" w:hAnsi="宋体" w:cs="宋体"/>
          <w:color w:val="auto"/>
          <w:spacing w:val="0"/>
          <w:sz w:val="24"/>
          <w:highlight w:val="none"/>
        </w:rPr>
      </w:pPr>
      <w:r>
        <w:rPr>
          <w:rFonts w:ascii="宋体" w:hAnsi="宋体" w:cs="宋体"/>
          <w:color w:val="auto"/>
          <w:spacing w:val="0"/>
          <w:sz w:val="24"/>
          <w:highlight w:val="none"/>
        </w:rPr>
      </w:r>
      <w:r/>
    </w:p>
    <w:p>
      <w:pPr>
        <w:pStyle w:val="1026"/>
        <w:ind w:left="0"/>
        <w:jc w:val="center"/>
        <w:rPr>
          <w:rFonts w:ascii="宋体" w:hAnsi="宋体" w:eastAsia="宋体" w:cs="宋体"/>
          <w:color w:val="auto"/>
          <w:spacing w:val="0"/>
          <w:highlight w:val="none"/>
        </w:rPr>
      </w:pPr>
      <w:r>
        <w:rPr>
          <w:rFonts w:ascii="宋体" w:hAnsi="宋体" w:eastAsia="宋体" w:cs="宋体"/>
          <w:color w:val="auto"/>
          <w:spacing w:val="0"/>
          <w:highlight w:val="none"/>
        </w:rPr>
      </w:r>
      <w:r/>
    </w:p>
    <w:p>
      <w:pPr>
        <w:jc w:val="center"/>
        <w:spacing w:before="120" w:after="120" w:line="360" w:lineRule="auto"/>
        <w:rPr>
          <w:rFonts w:ascii="宋体" w:hAnsi="宋体" w:cs="宋体"/>
          <w:b/>
          <w:bCs/>
          <w:color w:val="auto"/>
          <w:spacing w:val="0"/>
          <w:sz w:val="72"/>
          <w:szCs w:val="72"/>
          <w:highlight w:val="none"/>
        </w:rPr>
      </w:pPr>
      <w:r>
        <w:rPr>
          <w:rFonts w:hint="eastAsia" w:ascii="宋体" w:hAnsi="宋体" w:cs="宋体"/>
          <w:b/>
          <w:bCs/>
          <w:color w:val="auto"/>
          <w:spacing w:val="0"/>
          <w:sz w:val="72"/>
          <w:szCs w:val="72"/>
          <w:highlight w:val="none"/>
        </w:rPr>
        <w:t xml:space="preserve">招　标　文　件</w:t>
      </w:r>
      <w:r/>
    </w:p>
    <w:p>
      <w:pPr>
        <w:pStyle w:val="1078"/>
        <w:ind w:firstLine="0"/>
        <w:jc w:val="center"/>
        <w:spacing w:line="440" w:lineRule="exact"/>
        <w:rPr>
          <w:rFonts w:ascii="宋体" w:hAnsi="宋体" w:cs="宋体"/>
          <w:b/>
          <w:bCs/>
          <w:color w:val="auto"/>
          <w:spacing w:val="0"/>
          <w:sz w:val="32"/>
          <w:szCs w:val="32"/>
          <w:highlight w:val="none"/>
        </w:rPr>
      </w:pPr>
      <w:r>
        <w:rPr>
          <w:rFonts w:ascii="宋体" w:hAnsi="宋体" w:cs="宋体"/>
          <w:b/>
          <w:bCs/>
          <w:color w:val="auto"/>
          <w:spacing w:val="0"/>
          <w:sz w:val="32"/>
          <w:szCs w:val="32"/>
          <w:highlight w:val="none"/>
        </w:rPr>
      </w:r>
      <w:r/>
    </w:p>
    <w:p>
      <w:pPr>
        <w:pStyle w:val="1078"/>
        <w:ind w:firstLine="0"/>
        <w:jc w:val="center"/>
        <w:spacing w:line="440" w:lineRule="exact"/>
        <w:rPr>
          <w:rFonts w:hint="eastAsia" w:ascii="宋体" w:hAnsi="宋体" w:eastAsia="宋体" w:cs="宋体"/>
          <w:b/>
          <w:bCs/>
          <w:color w:val="auto"/>
          <w:spacing w:val="0"/>
          <w:sz w:val="32"/>
          <w:szCs w:val="32"/>
          <w:highlight w:val="none"/>
          <w:lang w:eastAsia="zh-CN"/>
        </w:rPr>
      </w:pPr>
      <w:r>
        <w:rPr>
          <w:rFonts w:hint="eastAsia" w:ascii="宋体" w:hAnsi="宋体" w:cs="宋体"/>
          <w:b/>
          <w:bCs/>
          <w:color w:val="auto"/>
          <w:spacing w:val="0"/>
          <w:sz w:val="32"/>
          <w:szCs w:val="32"/>
          <w:highlight w:val="none"/>
        </w:rPr>
        <w:t xml:space="preserve">项目名称：</w:t>
      </w:r>
      <w:r>
        <w:rPr>
          <w:rFonts w:hint="eastAsia" w:ascii="宋体" w:hAnsi="宋体" w:cs="宋体"/>
          <w:b/>
          <w:bCs/>
          <w:color w:val="auto"/>
          <w:spacing w:val="0"/>
          <w:sz w:val="32"/>
          <w:szCs w:val="32"/>
          <w:highlight w:val="none"/>
          <w:lang w:eastAsia="zh-CN"/>
        </w:rPr>
        <w:t xml:space="preserve">2026年经开区（杨舍镇）学校塑胶场地项目</w:t>
      </w:r>
      <w:r/>
    </w:p>
    <w:p>
      <w:pPr>
        <w:pStyle w:val="1078"/>
        <w:ind w:firstLine="0"/>
        <w:jc w:val="center"/>
        <w:spacing w:line="440" w:lineRule="exact"/>
        <w:rPr>
          <w:rFonts w:hint="default" w:ascii="宋体" w:hAnsi="宋体" w:eastAsia="宋体" w:cs="宋体"/>
          <w:color w:val="auto"/>
          <w:spacing w:val="0"/>
          <w:sz w:val="32"/>
          <w:szCs w:val="32"/>
          <w:highlight w:val="none"/>
          <w:lang w:val="en-US" w:eastAsia="zh-CN"/>
        </w:rPr>
      </w:pPr>
      <w:r>
        <w:rPr>
          <w:rFonts w:hint="eastAsia" w:ascii="宋体" w:hAnsi="宋体" w:cs="宋体"/>
          <w:b/>
          <w:color w:val="auto"/>
          <w:spacing w:val="0"/>
          <w:sz w:val="32"/>
          <w:szCs w:val="32"/>
          <w:highlight w:val="none"/>
        </w:rPr>
        <w:t xml:space="preserve">标书编号：</w:t>
      </w:r>
      <w:r>
        <w:rPr>
          <w:rFonts w:hint="eastAsia" w:ascii="宋体" w:hAnsi="宋体" w:cs="宋体"/>
          <w:b/>
          <w:color w:val="auto"/>
          <w:spacing w:val="0"/>
          <w:sz w:val="32"/>
          <w:szCs w:val="32"/>
          <w:highlight w:val="none"/>
          <w:lang w:val="en-US" w:eastAsia="zh-CN"/>
        </w:rPr>
        <w:t xml:space="preserve">JSZC-320582-DAZH-G2026-0003</w:t>
      </w:r>
      <w:r/>
    </w:p>
    <w:p>
      <w:pPr>
        <w:pStyle w:val="1078"/>
        <w:ind w:firstLine="0"/>
        <w:jc w:val="center"/>
        <w:spacing w:before="0" w:after="0" w:line="440" w:lineRule="exact"/>
        <w:rPr>
          <w:rFonts w:ascii="宋体" w:hAnsi="宋体" w:cs="宋体"/>
          <w:b/>
          <w:color w:val="auto"/>
          <w:spacing w:val="0"/>
          <w:sz w:val="32"/>
          <w:szCs w:val="32"/>
          <w:highlight w:val="none"/>
        </w:rPr>
      </w:pPr>
      <w:r>
        <w:rPr>
          <w:rFonts w:hint="eastAsia" w:ascii="宋体" w:hAnsi="宋体" w:cs="宋体"/>
          <w:b/>
          <w:color w:val="auto"/>
          <w:spacing w:val="0"/>
          <w:sz w:val="32"/>
          <w:szCs w:val="32"/>
          <w:highlight w:val="none"/>
        </w:rPr>
        <w:t xml:space="preserve">项目属性：</w:t>
      </w:r>
      <w:r>
        <w:rPr>
          <w:rFonts w:hint="eastAsia" w:ascii="宋体" w:hAnsi="宋体" w:cs="宋体"/>
          <w:b/>
          <w:color w:val="auto"/>
          <w:spacing w:val="0"/>
          <w:sz w:val="32"/>
          <w:szCs w:val="32"/>
          <w:highlight w:val="none"/>
          <w:lang w:val="en-US" w:eastAsia="zh-CN"/>
        </w:rPr>
        <w:t xml:space="preserve">货物</w:t>
      </w:r>
      <w:r>
        <w:rPr>
          <w:rFonts w:hint="eastAsia" w:ascii="宋体" w:hAnsi="宋体" w:cs="宋体"/>
          <w:b/>
          <w:color w:val="auto"/>
          <w:spacing w:val="0"/>
          <w:sz w:val="32"/>
          <w:szCs w:val="32"/>
          <w:highlight w:val="none"/>
        </w:rPr>
        <w:t xml:space="preserve">类</w:t>
      </w:r>
      <w:r/>
    </w:p>
    <w:p>
      <w:pPr>
        <w:pStyle w:val="1078"/>
        <w:ind w:firstLine="0"/>
        <w:jc w:val="center"/>
        <w:spacing w:before="0" w:after="0" w:line="440" w:lineRule="exact"/>
        <w:rPr>
          <w:rFonts w:ascii="宋体" w:hAnsi="宋体" w:cs="宋体"/>
          <w:color w:val="auto"/>
          <w:spacing w:val="0"/>
          <w:sz w:val="32"/>
          <w:szCs w:val="32"/>
          <w:highlight w:val="none"/>
        </w:rPr>
      </w:pPr>
      <w:r>
        <w:rPr>
          <w:rFonts w:ascii="宋体" w:hAnsi="宋体" w:cs="宋体"/>
          <w:color w:val="auto"/>
          <w:spacing w:val="0"/>
          <w:sz w:val="32"/>
          <w:szCs w:val="32"/>
          <w:highlight w:val="none"/>
        </w:rPr>
      </w:r>
      <w:r/>
    </w:p>
    <w:p>
      <w:pPr>
        <w:pStyle w:val="1078"/>
        <w:ind w:firstLine="0"/>
        <w:jc w:val="center"/>
        <w:spacing w:before="0" w:after="0" w:line="440" w:lineRule="exact"/>
        <w:rPr>
          <w:rFonts w:ascii="宋体" w:hAnsi="宋体" w:cs="宋体"/>
          <w:color w:val="auto"/>
          <w:spacing w:val="0"/>
          <w:sz w:val="32"/>
          <w:szCs w:val="32"/>
          <w:highlight w:val="none"/>
        </w:rPr>
      </w:pPr>
      <w:r>
        <w:rPr>
          <w:rFonts w:ascii="宋体" w:hAnsi="宋体" w:cs="宋体"/>
          <w:color w:val="auto"/>
          <w:spacing w:val="0"/>
          <w:sz w:val="32"/>
          <w:szCs w:val="32"/>
          <w:highlight w:val="none"/>
        </w:rPr>
      </w:r>
      <w:r/>
    </w:p>
    <w:p>
      <w:pPr>
        <w:pStyle w:val="1078"/>
        <w:ind w:firstLine="0"/>
        <w:jc w:val="center"/>
        <w:spacing w:before="0" w:after="0" w:line="440" w:lineRule="exact"/>
        <w:rPr>
          <w:rFonts w:ascii="宋体" w:hAnsi="宋体" w:cs="宋体"/>
          <w:color w:val="auto"/>
          <w:spacing w:val="0"/>
          <w:sz w:val="32"/>
          <w:szCs w:val="32"/>
          <w:highlight w:val="none"/>
        </w:rPr>
      </w:pPr>
      <w:r>
        <w:rPr>
          <w:rFonts w:ascii="宋体" w:hAnsi="宋体" w:cs="宋体"/>
          <w:color w:val="auto"/>
          <w:spacing w:val="0"/>
          <w:sz w:val="32"/>
          <w:szCs w:val="32"/>
          <w:highlight w:val="none"/>
        </w:rPr>
      </w:r>
      <w:r/>
    </w:p>
    <w:p>
      <w:pPr>
        <w:pStyle w:val="1078"/>
        <w:ind w:firstLine="0"/>
        <w:jc w:val="center"/>
        <w:spacing w:before="0" w:after="0" w:line="440" w:lineRule="exact"/>
        <w:rPr>
          <w:rFonts w:ascii="宋体" w:hAnsi="宋体" w:cs="宋体"/>
          <w:color w:val="auto"/>
          <w:spacing w:val="0"/>
          <w:sz w:val="32"/>
          <w:szCs w:val="32"/>
          <w:highlight w:val="none"/>
        </w:rPr>
      </w:pPr>
      <w:r>
        <w:rPr>
          <w:rFonts w:ascii="宋体" w:hAnsi="宋体" w:cs="宋体"/>
          <w:color w:val="auto"/>
          <w:spacing w:val="0"/>
          <w:sz w:val="32"/>
          <w:szCs w:val="32"/>
          <w:highlight w:val="none"/>
        </w:rPr>
      </w:r>
      <w:r/>
    </w:p>
    <w:p>
      <w:pPr>
        <w:pStyle w:val="1078"/>
        <w:ind w:firstLine="0"/>
        <w:jc w:val="center"/>
        <w:spacing w:before="0" w:after="0" w:line="440" w:lineRule="exact"/>
        <w:rPr>
          <w:rFonts w:ascii="宋体" w:hAnsi="宋体" w:cs="宋体"/>
          <w:color w:val="auto"/>
          <w:spacing w:val="0"/>
          <w:sz w:val="32"/>
          <w:szCs w:val="32"/>
          <w:highlight w:val="none"/>
        </w:rPr>
      </w:pPr>
      <w:r>
        <w:rPr>
          <w:rFonts w:ascii="宋体" w:hAnsi="宋体" w:cs="宋体"/>
          <w:color w:val="auto"/>
          <w:spacing w:val="0"/>
          <w:sz w:val="32"/>
          <w:szCs w:val="32"/>
          <w:highlight w:val="none"/>
        </w:rPr>
      </w:r>
      <w:r/>
    </w:p>
    <w:p>
      <w:pPr>
        <w:pStyle w:val="1078"/>
        <w:ind w:firstLine="0"/>
        <w:jc w:val="center"/>
        <w:spacing w:before="0" w:after="0" w:line="440" w:lineRule="exact"/>
        <w:rPr>
          <w:rFonts w:ascii="宋体" w:hAnsi="宋体" w:cs="宋体"/>
          <w:color w:val="auto"/>
          <w:spacing w:val="0"/>
          <w:sz w:val="32"/>
          <w:szCs w:val="32"/>
          <w:highlight w:val="none"/>
        </w:rPr>
      </w:pPr>
      <w:r>
        <w:rPr>
          <w:rFonts w:ascii="宋体" w:hAnsi="宋体" w:cs="宋体"/>
          <w:color w:val="auto"/>
          <w:spacing w:val="0"/>
          <w:sz w:val="32"/>
          <w:szCs w:val="32"/>
          <w:highlight w:val="none"/>
        </w:rPr>
      </w:r>
      <w:r/>
    </w:p>
    <w:p>
      <w:pPr>
        <w:pStyle w:val="1078"/>
        <w:ind w:firstLine="0"/>
        <w:jc w:val="center"/>
        <w:spacing w:before="0" w:after="0" w:line="440" w:lineRule="exact"/>
        <w:rPr>
          <w:rFonts w:ascii="宋体" w:hAnsi="宋体" w:cs="宋体"/>
          <w:color w:val="auto"/>
          <w:spacing w:val="0"/>
          <w:sz w:val="32"/>
          <w:szCs w:val="32"/>
          <w:highlight w:val="none"/>
        </w:rPr>
      </w:pPr>
      <w:r>
        <w:rPr>
          <w:rFonts w:ascii="宋体" w:hAnsi="宋体" w:cs="宋体"/>
          <w:color w:val="auto"/>
          <w:spacing w:val="0"/>
          <w:sz w:val="32"/>
          <w:szCs w:val="32"/>
          <w:highlight w:val="none"/>
        </w:rPr>
      </w:r>
      <w:r/>
    </w:p>
    <w:p>
      <w:pPr>
        <w:pStyle w:val="1078"/>
        <w:ind w:firstLine="0"/>
        <w:jc w:val="center"/>
        <w:spacing w:before="0" w:after="0" w:line="440" w:lineRule="exact"/>
        <w:rPr>
          <w:rFonts w:ascii="宋体" w:hAnsi="宋体" w:cs="宋体"/>
          <w:color w:val="auto"/>
          <w:spacing w:val="0"/>
          <w:sz w:val="32"/>
          <w:szCs w:val="32"/>
          <w:highlight w:val="none"/>
        </w:rPr>
      </w:pPr>
      <w:r>
        <w:rPr>
          <w:rFonts w:ascii="宋体" w:hAnsi="宋体" w:cs="宋体"/>
          <w:color w:val="auto"/>
          <w:spacing w:val="0"/>
          <w:sz w:val="32"/>
          <w:szCs w:val="32"/>
          <w:highlight w:val="none"/>
        </w:rPr>
      </w:r>
      <w:r/>
    </w:p>
    <w:p>
      <w:pPr>
        <w:pStyle w:val="985"/>
        <w:jc w:val="center"/>
        <w:spacing w:line="440" w:lineRule="exact"/>
        <w:rPr>
          <w:rFonts w:ascii="宋体" w:hAnsi="宋体" w:cs="宋体"/>
          <w:b/>
          <w:bCs/>
          <w:color w:val="auto"/>
          <w:spacing w:val="0"/>
          <w:sz w:val="32"/>
          <w:szCs w:val="32"/>
          <w:highlight w:val="none"/>
        </w:rPr>
      </w:pPr>
      <w:r/>
      <w:bookmarkStart w:id="0" w:name="EBa2c0f902f9fd4dd98ea46b351c404110"/>
      <w:r/>
      <w:bookmarkEnd w:id="0"/>
      <w:r/>
      <w:r/>
    </w:p>
    <w:p>
      <w:pPr>
        <w:pStyle w:val="985"/>
        <w:jc w:val="center"/>
        <w:spacing w:line="440" w:lineRule="exact"/>
        <w:rPr>
          <w:rFonts w:hint="eastAsia" w:ascii="宋体" w:hAnsi="宋体" w:eastAsia="宋体" w:cs="宋体"/>
          <w:b/>
          <w:bCs/>
          <w:color w:val="auto"/>
          <w:spacing w:val="0"/>
          <w:sz w:val="32"/>
          <w:szCs w:val="32"/>
          <w:highlight w:val="none"/>
          <w:lang w:eastAsia="zh-CN"/>
        </w:rPr>
      </w:pPr>
      <w:r>
        <w:rPr>
          <w:rFonts w:hint="eastAsia" w:ascii="宋体" w:hAnsi="宋体" w:cs="宋体"/>
          <w:b/>
          <w:bCs/>
          <w:color w:val="auto"/>
          <w:spacing w:val="0"/>
          <w:sz w:val="32"/>
          <w:szCs w:val="32"/>
          <w:highlight w:val="none"/>
          <w:lang w:eastAsia="zh-CN"/>
        </w:rPr>
        <w:t xml:space="preserve">苏州大智项目管理咨询有限公司</w:t>
      </w:r>
      <w:r/>
    </w:p>
    <w:p>
      <w:pPr>
        <w:pStyle w:val="1078"/>
        <w:ind w:firstLine="0"/>
        <w:jc w:val="center"/>
        <w:spacing w:line="440" w:lineRule="exact"/>
        <w:rPr>
          <w:rFonts w:ascii="宋体" w:hAnsi="宋体" w:cs="宋体"/>
          <w:b/>
          <w:bCs/>
          <w:color w:val="auto"/>
          <w:spacing w:val="0"/>
          <w:sz w:val="32"/>
          <w:highlight w:val="none"/>
        </w:rPr>
      </w:pPr>
      <w:r/>
      <w:bookmarkStart w:id="1" w:name="EB76d0a4c86fef43448270a8e2421ebcfd"/>
      <w:r>
        <w:rPr>
          <w:rFonts w:hint="eastAsia" w:ascii="宋体" w:hAnsi="宋体" w:cs="宋体"/>
          <w:b/>
          <w:bCs/>
          <w:color w:val="auto"/>
          <w:spacing w:val="0"/>
          <w:sz w:val="32"/>
          <w:highlight w:val="none"/>
        </w:rPr>
        <w:t xml:space="preserve">202</w:t>
      </w:r>
      <w:r>
        <w:rPr>
          <w:rFonts w:hint="eastAsia" w:ascii="宋体" w:hAnsi="宋体" w:cs="宋体"/>
          <w:b/>
          <w:bCs/>
          <w:color w:val="auto"/>
          <w:spacing w:val="0"/>
          <w:sz w:val="32"/>
          <w:highlight w:val="none"/>
          <w:lang w:val="en-US" w:eastAsia="zh-CN"/>
        </w:rPr>
        <w:t xml:space="preserve">6</w:t>
      </w:r>
      <w:r>
        <w:rPr>
          <w:rFonts w:hint="eastAsia" w:ascii="宋体" w:hAnsi="宋体" w:cs="宋体"/>
          <w:b/>
          <w:bCs/>
          <w:color w:val="auto"/>
          <w:spacing w:val="0"/>
          <w:sz w:val="32"/>
          <w:highlight w:val="none"/>
        </w:rPr>
        <w:t xml:space="preserve">年</w:t>
      </w:r>
      <w:r>
        <w:rPr>
          <w:rFonts w:hint="eastAsia" w:ascii="宋体" w:hAnsi="宋体" w:cs="宋体"/>
          <w:b/>
          <w:bCs/>
          <w:color w:val="auto"/>
          <w:spacing w:val="0"/>
          <w:sz w:val="32"/>
          <w:highlight w:val="none"/>
          <w:lang w:val="en-US" w:eastAsia="zh-CN"/>
        </w:rPr>
        <w:t xml:space="preserve">6</w:t>
      </w:r>
      <w:r>
        <w:rPr>
          <w:rFonts w:hint="eastAsia" w:ascii="宋体" w:hAnsi="宋体" w:cs="宋体"/>
          <w:b/>
          <w:bCs/>
          <w:color w:val="auto"/>
          <w:spacing w:val="0"/>
          <w:sz w:val="32"/>
          <w:highlight w:val="none"/>
        </w:rPr>
        <w:t xml:space="preserve">月</w:t>
      </w:r>
      <w:bookmarkEnd w:id="1"/>
      <w:r/>
      <w:r/>
    </w:p>
    <w:p>
      <w:pPr>
        <w:jc w:val="center"/>
        <w:spacing w:line="440" w:lineRule="exact"/>
        <w:rPr>
          <w:rFonts w:ascii="宋体" w:hAnsi="宋体" w:cs="宋体"/>
          <w:b/>
          <w:bCs/>
          <w:color w:val="auto"/>
          <w:spacing w:val="0"/>
          <w:sz w:val="44"/>
          <w:szCs w:val="44"/>
          <w:highlight w:val="none"/>
        </w:rPr>
      </w:pPr>
      <w:r/>
      <w:bookmarkStart w:id="2" w:name="_Toc120614210"/>
      <w:r/>
      <w:bookmarkStart w:id="3" w:name="_Toc523127445"/>
      <w:r/>
      <w:bookmarkStart w:id="4" w:name="_Toc20823272"/>
      <w:r/>
      <w:bookmarkStart w:id="5" w:name="_Toc513029200"/>
      <w:r/>
      <w:bookmarkStart w:id="6" w:name="_Toc16938516"/>
      <w:r/>
      <w:bookmarkStart w:id="7" w:name="_Toc479757206"/>
      <w:r>
        <w:rPr>
          <w:rFonts w:hint="eastAsia" w:ascii="宋体" w:hAnsi="宋体" w:cs="宋体"/>
          <w:b/>
          <w:bCs/>
          <w:color w:val="auto"/>
          <w:spacing w:val="0"/>
          <w:sz w:val="44"/>
          <w:szCs w:val="44"/>
          <w:highlight w:val="none"/>
        </w:rPr>
        <w:br w:type="page" w:clear="all"/>
      </w:r>
      <w:r/>
    </w:p>
    <w:p>
      <w:pPr>
        <w:jc w:val="center"/>
        <w:spacing w:line="440" w:lineRule="exact"/>
        <w:rPr>
          <w:rFonts w:ascii="宋体" w:hAnsi="宋体" w:cs="宋体"/>
          <w:b/>
          <w:bCs/>
          <w:color w:val="auto"/>
          <w:spacing w:val="0"/>
          <w:sz w:val="44"/>
          <w:szCs w:val="44"/>
          <w:highlight w:val="none"/>
        </w:rPr>
      </w:pPr>
      <w:r>
        <w:rPr>
          <w:rFonts w:hint="eastAsia" w:ascii="宋体" w:hAnsi="宋体" w:cs="宋体"/>
          <w:b/>
          <w:bCs/>
          <w:color w:val="auto"/>
          <w:spacing w:val="0"/>
          <w:sz w:val="44"/>
          <w:szCs w:val="44"/>
          <w:highlight w:val="none"/>
        </w:rPr>
        <w:t xml:space="preserve">总  目  录</w:t>
      </w:r>
      <w:r/>
    </w:p>
    <w:p>
      <w:pPr>
        <w:jc w:val="center"/>
        <w:spacing w:line="440" w:lineRule="exact"/>
        <w:rPr>
          <w:rFonts w:ascii="宋体" w:hAnsi="宋体" w:cs="宋体"/>
          <w:b/>
          <w:bCs/>
          <w:color w:val="auto"/>
          <w:spacing w:val="0"/>
          <w:sz w:val="44"/>
          <w:szCs w:val="44"/>
          <w:highlight w:val="none"/>
        </w:rPr>
      </w:pPr>
      <w:r>
        <w:rPr>
          <w:rFonts w:ascii="宋体" w:hAnsi="宋体" w:cs="宋体"/>
          <w:b/>
          <w:bCs/>
          <w:color w:val="auto"/>
          <w:spacing w:val="0"/>
          <w:sz w:val="44"/>
          <w:szCs w:val="44"/>
          <w:highlight w:val="none"/>
        </w:rPr>
      </w:r>
      <w:r/>
    </w:p>
    <w:sdt>
      <w:sdtPr>
        <w15:appearance w15:val="boundingBox"/>
        <w:id w:val="147472311"/>
        <w:docPartObj>
          <w:docPartGallery w:val="Table of Contents"/>
          <w:docPartUnique w:val="true"/>
        </w:docPartObj>
        <w:rPr>
          <w:rFonts w:ascii="宋体" w:hAnsi="宋体"/>
          <w:color w:val="auto"/>
          <w:spacing w:val="0"/>
          <w:highlight w:val="none"/>
        </w:rPr>
      </w:sdtPr>
      <w:sdtContent>
        <w:p>
          <w:pPr>
            <w:jc w:val="center"/>
            <w:rPr>
              <w:color w:val="auto"/>
              <w:spacing w:val="0"/>
              <w:highlight w:val="none"/>
            </w:rPr>
          </w:pPr>
          <w:r>
            <w:rPr>
              <w:color w:val="auto"/>
              <w:spacing w:val="0"/>
              <w:highlight w:val="none"/>
            </w:rPr>
          </w:r>
          <w:r/>
        </w:p>
        <w:p>
          <w:pPr>
            <w:pStyle w:val="1378"/>
            <w:spacing w:line="360" w:lineRule="auto"/>
            <w:tabs>
              <w:tab w:val="right" w:pos="9746" w:leader="dot"/>
            </w:tabs>
            <w:rPr>
              <w:rFonts w:ascii="宋体" w:hAnsi="宋体" w:cs="宋体"/>
              <w:b/>
              <w:bCs/>
              <w:color w:val="auto"/>
              <w:spacing w:val="0"/>
              <w:sz w:val="24"/>
              <w:szCs w:val="24"/>
              <w:highlight w:val="none"/>
            </w:rPr>
          </w:pPr>
          <w:r>
            <w:rPr>
              <w:color w:val="auto"/>
              <w:spacing w:val="0"/>
              <w:highlight w:val="none"/>
            </w:rPr>
            <w:fldChar w:fldCharType="begin"/>
          </w:r>
          <w:r>
            <w:rPr>
              <w:color w:val="auto"/>
              <w:spacing w:val="0"/>
              <w:highlight w:val="none"/>
            </w:rPr>
            <w:instrText xml:space="preserve">TOC \o "1-1" \h \u </w:instrText>
          </w:r>
          <w:r>
            <w:rPr>
              <w:color w:val="auto"/>
              <w:spacing w:val="0"/>
              <w:highlight w:val="none"/>
            </w:rPr>
            <w:fldChar w:fldCharType="separate"/>
          </w:r>
          <w:r/>
        </w:p>
        <w:p>
          <w:pPr>
            <w:pStyle w:val="1378"/>
            <w:spacing w:line="360" w:lineRule="auto"/>
            <w:tabs>
              <w:tab w:val="right" w:pos="9746" w:leader="dot"/>
            </w:tabs>
            <w:rPr>
              <w:rFonts w:ascii="宋体" w:hAnsi="宋体" w:cs="宋体"/>
              <w:b/>
              <w:bCs/>
              <w:color w:val="auto"/>
              <w:spacing w:val="0"/>
              <w:sz w:val="24"/>
              <w:szCs w:val="24"/>
              <w:highlight w:val="none"/>
            </w:rPr>
          </w:pPr>
          <w:r>
            <w:rPr>
              <w:color w:val="auto"/>
              <w:spacing w:val="0"/>
              <w:highlight w:val="none"/>
            </w:rPr>
            <w:fldChar w:fldCharType="begin"/>
          </w:r>
          <w:r>
            <w:rPr>
              <w:color w:val="auto"/>
              <w:spacing w:val="0"/>
              <w:highlight w:val="none"/>
            </w:rPr>
            <w:instrText xml:space="preserve"> HYPERLINK \l "_Toc18609" </w:instrText>
          </w:r>
          <w:r>
            <w:rPr>
              <w:color w:val="auto"/>
              <w:spacing w:val="0"/>
              <w:highlight w:val="none"/>
            </w:rPr>
            <w:fldChar w:fldCharType="separate"/>
          </w:r>
          <w:r>
            <w:rPr>
              <w:rFonts w:hint="eastAsia" w:ascii="宋体" w:hAnsi="宋体" w:cs="宋体"/>
              <w:b/>
              <w:bCs/>
              <w:color w:val="auto"/>
              <w:spacing w:val="0"/>
              <w:sz w:val="24"/>
              <w:szCs w:val="24"/>
              <w:highlight w:val="none"/>
            </w:rPr>
            <w:t xml:space="preserve">第一章 投标邀请</w:t>
          </w:r>
          <w:r>
            <w:rPr>
              <w:rFonts w:hint="eastAsia" w:ascii="宋体" w:hAnsi="宋体" w:cs="宋体"/>
              <w:b/>
              <w:bCs/>
              <w:color w:val="auto"/>
              <w:spacing w:val="0"/>
              <w:sz w:val="24"/>
              <w:szCs w:val="24"/>
              <w:highlight w:val="none"/>
            </w:rPr>
            <w:tab/>
          </w:r>
          <w:r>
            <w:rPr>
              <w:rFonts w:hint="eastAsia" w:ascii="宋体" w:hAnsi="宋体" w:cs="宋体"/>
              <w:b/>
              <w:bCs/>
              <w:color w:val="auto"/>
              <w:spacing w:val="0"/>
              <w:sz w:val="24"/>
              <w:szCs w:val="24"/>
              <w:highlight w:val="none"/>
            </w:rPr>
            <w:fldChar w:fldCharType="begin"/>
          </w:r>
          <w:r>
            <w:rPr>
              <w:rFonts w:hint="eastAsia" w:ascii="宋体" w:hAnsi="宋体" w:cs="宋体"/>
              <w:b/>
              <w:bCs/>
              <w:color w:val="auto"/>
              <w:spacing w:val="0"/>
              <w:sz w:val="24"/>
              <w:szCs w:val="24"/>
              <w:highlight w:val="none"/>
            </w:rPr>
            <w:instrText xml:space="preserve"> PAGEREF _Toc18609 \h </w:instrText>
          </w:r>
          <w:r>
            <w:rPr>
              <w:rFonts w:hint="eastAsia" w:ascii="宋体" w:hAnsi="宋体" w:cs="宋体"/>
              <w:b/>
              <w:bCs/>
              <w:color w:val="auto"/>
              <w:spacing w:val="0"/>
              <w:sz w:val="24"/>
              <w:szCs w:val="24"/>
              <w:highlight w:val="none"/>
            </w:rPr>
            <w:fldChar w:fldCharType="separate"/>
          </w:r>
          <w:r>
            <w:rPr>
              <w:rFonts w:hint="eastAsia" w:ascii="宋体" w:hAnsi="宋体" w:cs="宋体"/>
              <w:b/>
              <w:bCs/>
              <w:color w:val="auto"/>
              <w:spacing w:val="0"/>
              <w:sz w:val="24"/>
              <w:szCs w:val="24"/>
              <w:highlight w:val="none"/>
            </w:rPr>
            <w:t xml:space="preserve">2</w:t>
          </w:r>
          <w:r>
            <w:rPr>
              <w:rFonts w:hint="eastAsia" w:ascii="宋体" w:hAnsi="宋体" w:cs="宋体"/>
              <w:b/>
              <w:bCs/>
              <w:color w:val="auto"/>
              <w:spacing w:val="0"/>
              <w:sz w:val="24"/>
              <w:szCs w:val="24"/>
              <w:highlight w:val="none"/>
            </w:rPr>
            <w:fldChar w:fldCharType="end"/>
          </w:r>
          <w:r>
            <w:rPr>
              <w:rFonts w:hint="eastAsia" w:ascii="宋体" w:hAnsi="宋体" w:cs="宋体"/>
              <w:b/>
              <w:bCs/>
              <w:color w:val="auto"/>
              <w:spacing w:val="0"/>
              <w:sz w:val="24"/>
              <w:szCs w:val="24"/>
              <w:highlight w:val="none"/>
            </w:rPr>
            <w:fldChar w:fldCharType="end"/>
          </w:r>
          <w:r/>
        </w:p>
        <w:p>
          <w:pPr>
            <w:pStyle w:val="1378"/>
            <w:spacing w:line="360" w:lineRule="auto"/>
            <w:tabs>
              <w:tab w:val="right" w:pos="9746" w:leader="dot"/>
            </w:tabs>
            <w:rPr>
              <w:rFonts w:ascii="宋体" w:hAnsi="宋体" w:cs="宋体"/>
              <w:b/>
              <w:bCs/>
              <w:color w:val="auto"/>
              <w:spacing w:val="0"/>
              <w:sz w:val="24"/>
              <w:szCs w:val="24"/>
              <w:highlight w:val="none"/>
            </w:rPr>
          </w:pPr>
          <w:r>
            <w:rPr>
              <w:color w:val="auto"/>
              <w:spacing w:val="0"/>
              <w:highlight w:val="none"/>
            </w:rPr>
            <w:fldChar w:fldCharType="begin"/>
          </w:r>
          <w:r>
            <w:rPr>
              <w:color w:val="auto"/>
              <w:spacing w:val="0"/>
              <w:highlight w:val="none"/>
            </w:rPr>
            <w:instrText xml:space="preserve"> HYPERLINK \l "_Toc18199" </w:instrText>
          </w:r>
          <w:r>
            <w:rPr>
              <w:color w:val="auto"/>
              <w:spacing w:val="0"/>
              <w:highlight w:val="none"/>
            </w:rPr>
            <w:fldChar w:fldCharType="separate"/>
          </w:r>
          <w:r>
            <w:rPr>
              <w:rFonts w:hint="eastAsia" w:ascii="宋体" w:hAnsi="宋体" w:cs="宋体"/>
              <w:b/>
              <w:bCs/>
              <w:color w:val="auto"/>
              <w:spacing w:val="0"/>
              <w:sz w:val="24"/>
              <w:szCs w:val="24"/>
              <w:highlight w:val="none"/>
            </w:rPr>
            <w:t xml:space="preserve">第二章 投标人须知</w:t>
          </w:r>
          <w:r>
            <w:rPr>
              <w:rFonts w:hint="eastAsia" w:ascii="宋体" w:hAnsi="宋体" w:cs="宋体"/>
              <w:b/>
              <w:bCs/>
              <w:color w:val="auto"/>
              <w:spacing w:val="0"/>
              <w:sz w:val="24"/>
              <w:szCs w:val="24"/>
              <w:highlight w:val="none"/>
            </w:rPr>
            <w:tab/>
          </w:r>
          <w:r>
            <w:rPr>
              <w:rFonts w:hint="eastAsia" w:ascii="宋体" w:hAnsi="宋体" w:cs="宋体"/>
              <w:b/>
              <w:bCs/>
              <w:color w:val="auto"/>
              <w:spacing w:val="0"/>
              <w:sz w:val="24"/>
              <w:szCs w:val="24"/>
              <w:highlight w:val="none"/>
            </w:rPr>
            <w:fldChar w:fldCharType="begin"/>
          </w:r>
          <w:r>
            <w:rPr>
              <w:rFonts w:hint="eastAsia" w:ascii="宋体" w:hAnsi="宋体" w:cs="宋体"/>
              <w:b/>
              <w:bCs/>
              <w:color w:val="auto"/>
              <w:spacing w:val="0"/>
              <w:sz w:val="24"/>
              <w:szCs w:val="24"/>
              <w:highlight w:val="none"/>
            </w:rPr>
            <w:instrText xml:space="preserve"> PAGEREF _Toc18199 \h </w:instrText>
          </w:r>
          <w:r>
            <w:rPr>
              <w:rFonts w:hint="eastAsia" w:ascii="宋体" w:hAnsi="宋体" w:cs="宋体"/>
              <w:b/>
              <w:bCs/>
              <w:color w:val="auto"/>
              <w:spacing w:val="0"/>
              <w:sz w:val="24"/>
              <w:szCs w:val="24"/>
              <w:highlight w:val="none"/>
            </w:rPr>
            <w:fldChar w:fldCharType="separate"/>
          </w:r>
          <w:r>
            <w:rPr>
              <w:rFonts w:hint="eastAsia" w:ascii="宋体" w:hAnsi="宋体" w:cs="宋体"/>
              <w:b/>
              <w:bCs/>
              <w:color w:val="auto"/>
              <w:spacing w:val="0"/>
              <w:sz w:val="24"/>
              <w:szCs w:val="24"/>
              <w:highlight w:val="none"/>
            </w:rPr>
            <w:t xml:space="preserve">6</w:t>
          </w:r>
          <w:r>
            <w:rPr>
              <w:rFonts w:hint="eastAsia" w:ascii="宋体" w:hAnsi="宋体" w:cs="宋体"/>
              <w:b/>
              <w:bCs/>
              <w:color w:val="auto"/>
              <w:spacing w:val="0"/>
              <w:sz w:val="24"/>
              <w:szCs w:val="24"/>
              <w:highlight w:val="none"/>
            </w:rPr>
            <w:fldChar w:fldCharType="end"/>
          </w:r>
          <w:r>
            <w:rPr>
              <w:rFonts w:hint="eastAsia" w:ascii="宋体" w:hAnsi="宋体" w:cs="宋体"/>
              <w:b/>
              <w:bCs/>
              <w:color w:val="auto"/>
              <w:spacing w:val="0"/>
              <w:sz w:val="24"/>
              <w:szCs w:val="24"/>
              <w:highlight w:val="none"/>
            </w:rPr>
            <w:fldChar w:fldCharType="end"/>
          </w:r>
          <w:r/>
        </w:p>
        <w:p>
          <w:pPr>
            <w:pStyle w:val="1378"/>
            <w:spacing w:line="360" w:lineRule="auto"/>
            <w:tabs>
              <w:tab w:val="right" w:pos="9746" w:leader="dot"/>
            </w:tabs>
            <w:rPr>
              <w:rFonts w:ascii="宋体" w:hAnsi="宋体" w:cs="宋体"/>
              <w:b/>
              <w:bCs/>
              <w:color w:val="auto"/>
              <w:spacing w:val="0"/>
              <w:sz w:val="24"/>
              <w:szCs w:val="24"/>
              <w:highlight w:val="none"/>
            </w:rPr>
          </w:pPr>
          <w:r>
            <w:rPr>
              <w:color w:val="auto"/>
              <w:spacing w:val="0"/>
              <w:highlight w:val="none"/>
            </w:rPr>
            <w:fldChar w:fldCharType="begin"/>
          </w:r>
          <w:r>
            <w:rPr>
              <w:color w:val="auto"/>
              <w:spacing w:val="0"/>
              <w:highlight w:val="none"/>
            </w:rPr>
            <w:instrText xml:space="preserve"> HYPERLINK \l "_Toc30980" </w:instrText>
          </w:r>
          <w:r>
            <w:rPr>
              <w:color w:val="auto"/>
              <w:spacing w:val="0"/>
              <w:highlight w:val="none"/>
            </w:rPr>
            <w:fldChar w:fldCharType="separate"/>
          </w:r>
          <w:r>
            <w:rPr>
              <w:rFonts w:hint="eastAsia" w:ascii="宋体" w:hAnsi="宋体" w:cs="宋体"/>
              <w:b/>
              <w:bCs/>
              <w:color w:val="auto"/>
              <w:spacing w:val="0"/>
              <w:sz w:val="24"/>
              <w:szCs w:val="24"/>
              <w:highlight w:val="none"/>
            </w:rPr>
            <w:t xml:space="preserve">第三章 合同条款及格式</w:t>
          </w:r>
          <w:r>
            <w:rPr>
              <w:rFonts w:hint="eastAsia" w:ascii="宋体" w:hAnsi="宋体" w:cs="宋体"/>
              <w:b/>
              <w:bCs/>
              <w:color w:val="auto"/>
              <w:spacing w:val="0"/>
              <w:sz w:val="24"/>
              <w:szCs w:val="24"/>
              <w:highlight w:val="none"/>
            </w:rPr>
            <w:tab/>
          </w:r>
          <w:r>
            <w:rPr>
              <w:rFonts w:hint="eastAsia" w:ascii="宋体" w:hAnsi="宋体" w:cs="宋体"/>
              <w:b/>
              <w:bCs/>
              <w:color w:val="auto"/>
              <w:spacing w:val="0"/>
              <w:sz w:val="24"/>
              <w:szCs w:val="24"/>
              <w:highlight w:val="none"/>
            </w:rPr>
            <w:fldChar w:fldCharType="begin"/>
          </w:r>
          <w:r>
            <w:rPr>
              <w:rFonts w:hint="eastAsia" w:ascii="宋体" w:hAnsi="宋体" w:cs="宋体"/>
              <w:b/>
              <w:bCs/>
              <w:color w:val="auto"/>
              <w:spacing w:val="0"/>
              <w:sz w:val="24"/>
              <w:szCs w:val="24"/>
              <w:highlight w:val="none"/>
            </w:rPr>
            <w:instrText xml:space="preserve"> PAGEREF _Toc30980 \h </w:instrText>
          </w:r>
          <w:r>
            <w:rPr>
              <w:rFonts w:hint="eastAsia" w:ascii="宋体" w:hAnsi="宋体" w:cs="宋体"/>
              <w:b/>
              <w:bCs/>
              <w:color w:val="auto"/>
              <w:spacing w:val="0"/>
              <w:sz w:val="24"/>
              <w:szCs w:val="24"/>
              <w:highlight w:val="none"/>
            </w:rPr>
            <w:fldChar w:fldCharType="separate"/>
          </w:r>
          <w:r>
            <w:rPr>
              <w:rFonts w:hint="eastAsia" w:ascii="宋体" w:hAnsi="宋体" w:cs="宋体"/>
              <w:b/>
              <w:bCs/>
              <w:color w:val="auto"/>
              <w:spacing w:val="0"/>
              <w:sz w:val="24"/>
              <w:szCs w:val="24"/>
              <w:highlight w:val="none"/>
            </w:rPr>
            <w:t xml:space="preserve">18</w:t>
          </w:r>
          <w:r>
            <w:rPr>
              <w:rFonts w:hint="eastAsia" w:ascii="宋体" w:hAnsi="宋体" w:cs="宋体"/>
              <w:b/>
              <w:bCs/>
              <w:color w:val="auto"/>
              <w:spacing w:val="0"/>
              <w:sz w:val="24"/>
              <w:szCs w:val="24"/>
              <w:highlight w:val="none"/>
            </w:rPr>
            <w:fldChar w:fldCharType="end"/>
          </w:r>
          <w:r>
            <w:rPr>
              <w:rFonts w:hint="eastAsia" w:ascii="宋体" w:hAnsi="宋体" w:cs="宋体"/>
              <w:b/>
              <w:bCs/>
              <w:color w:val="auto"/>
              <w:spacing w:val="0"/>
              <w:sz w:val="24"/>
              <w:szCs w:val="24"/>
              <w:highlight w:val="none"/>
            </w:rPr>
            <w:fldChar w:fldCharType="end"/>
          </w:r>
          <w:r/>
        </w:p>
        <w:p>
          <w:pPr>
            <w:pStyle w:val="1378"/>
            <w:spacing w:line="360" w:lineRule="auto"/>
            <w:tabs>
              <w:tab w:val="right" w:pos="9746" w:leader="dot"/>
            </w:tabs>
            <w:rPr>
              <w:rFonts w:ascii="宋体" w:hAnsi="宋体" w:cs="宋体"/>
              <w:b/>
              <w:bCs/>
              <w:color w:val="auto"/>
              <w:spacing w:val="0"/>
              <w:sz w:val="24"/>
              <w:szCs w:val="24"/>
              <w:highlight w:val="none"/>
            </w:rPr>
          </w:pPr>
          <w:r>
            <w:rPr>
              <w:color w:val="auto"/>
              <w:spacing w:val="0"/>
              <w:highlight w:val="none"/>
            </w:rPr>
            <w:fldChar w:fldCharType="begin"/>
          </w:r>
          <w:r>
            <w:rPr>
              <w:color w:val="auto"/>
              <w:spacing w:val="0"/>
              <w:highlight w:val="none"/>
            </w:rPr>
            <w:instrText xml:space="preserve"> HYPERLINK \l "_Toc31507" </w:instrText>
          </w:r>
          <w:r>
            <w:rPr>
              <w:color w:val="auto"/>
              <w:spacing w:val="0"/>
              <w:highlight w:val="none"/>
            </w:rPr>
            <w:fldChar w:fldCharType="separate"/>
          </w:r>
          <w:r>
            <w:rPr>
              <w:rFonts w:hint="eastAsia" w:ascii="宋体" w:hAnsi="宋体" w:cs="宋体"/>
              <w:b/>
              <w:bCs/>
              <w:color w:val="auto"/>
              <w:spacing w:val="0"/>
              <w:sz w:val="24"/>
              <w:szCs w:val="24"/>
              <w:highlight w:val="none"/>
            </w:rPr>
            <w:t xml:space="preserve">第四章 项目需求</w:t>
          </w:r>
          <w:r>
            <w:rPr>
              <w:rFonts w:hint="eastAsia" w:ascii="宋体" w:hAnsi="宋体" w:cs="宋体"/>
              <w:b/>
              <w:bCs/>
              <w:color w:val="auto"/>
              <w:spacing w:val="0"/>
              <w:sz w:val="24"/>
              <w:szCs w:val="24"/>
              <w:highlight w:val="none"/>
            </w:rPr>
            <w:tab/>
          </w:r>
          <w:r>
            <w:rPr>
              <w:rFonts w:hint="eastAsia" w:ascii="宋体" w:hAnsi="宋体" w:cs="宋体"/>
              <w:b/>
              <w:bCs/>
              <w:color w:val="auto"/>
              <w:spacing w:val="0"/>
              <w:sz w:val="24"/>
              <w:szCs w:val="24"/>
              <w:highlight w:val="none"/>
            </w:rPr>
            <w:fldChar w:fldCharType="begin"/>
          </w:r>
          <w:r>
            <w:rPr>
              <w:rFonts w:hint="eastAsia" w:ascii="宋体" w:hAnsi="宋体" w:cs="宋体"/>
              <w:b/>
              <w:bCs/>
              <w:color w:val="auto"/>
              <w:spacing w:val="0"/>
              <w:sz w:val="24"/>
              <w:szCs w:val="24"/>
              <w:highlight w:val="none"/>
            </w:rPr>
            <w:instrText xml:space="preserve"> PAGEREF _Toc31507 \h </w:instrText>
          </w:r>
          <w:r>
            <w:rPr>
              <w:rFonts w:hint="eastAsia" w:ascii="宋体" w:hAnsi="宋体" w:cs="宋体"/>
              <w:b/>
              <w:bCs/>
              <w:color w:val="auto"/>
              <w:spacing w:val="0"/>
              <w:sz w:val="24"/>
              <w:szCs w:val="24"/>
              <w:highlight w:val="none"/>
            </w:rPr>
            <w:fldChar w:fldCharType="separate"/>
          </w:r>
          <w:r>
            <w:rPr>
              <w:rFonts w:hint="eastAsia" w:ascii="宋体" w:hAnsi="宋体" w:cs="宋体"/>
              <w:b/>
              <w:bCs/>
              <w:color w:val="auto"/>
              <w:spacing w:val="0"/>
              <w:sz w:val="24"/>
              <w:szCs w:val="24"/>
              <w:highlight w:val="none"/>
            </w:rPr>
            <w:t xml:space="preserve">23</w:t>
          </w:r>
          <w:r>
            <w:rPr>
              <w:rFonts w:hint="eastAsia" w:ascii="宋体" w:hAnsi="宋体" w:cs="宋体"/>
              <w:b/>
              <w:bCs/>
              <w:color w:val="auto"/>
              <w:spacing w:val="0"/>
              <w:sz w:val="24"/>
              <w:szCs w:val="24"/>
              <w:highlight w:val="none"/>
            </w:rPr>
            <w:fldChar w:fldCharType="end"/>
          </w:r>
          <w:r>
            <w:rPr>
              <w:rFonts w:hint="eastAsia" w:ascii="宋体" w:hAnsi="宋体" w:cs="宋体"/>
              <w:b/>
              <w:bCs/>
              <w:color w:val="auto"/>
              <w:spacing w:val="0"/>
              <w:sz w:val="24"/>
              <w:szCs w:val="24"/>
              <w:highlight w:val="none"/>
            </w:rPr>
            <w:fldChar w:fldCharType="end"/>
          </w:r>
          <w:r/>
        </w:p>
        <w:p>
          <w:pPr>
            <w:pStyle w:val="1378"/>
            <w:spacing w:line="360" w:lineRule="auto"/>
            <w:tabs>
              <w:tab w:val="right" w:pos="9746" w:leader="dot"/>
            </w:tabs>
            <w:rPr>
              <w:rFonts w:hint="eastAsia" w:ascii="宋体" w:hAnsi="宋体" w:eastAsia="宋体" w:cs="宋体"/>
              <w:b/>
              <w:bCs/>
              <w:color w:val="auto"/>
              <w:spacing w:val="0"/>
              <w:sz w:val="24"/>
              <w:szCs w:val="24"/>
              <w:highlight w:val="none"/>
              <w:lang w:val="en-US" w:eastAsia="zh-CN"/>
            </w:rPr>
          </w:pPr>
          <w:r>
            <w:rPr>
              <w:color w:val="auto"/>
              <w:spacing w:val="0"/>
              <w:highlight w:val="none"/>
            </w:rPr>
            <w:fldChar w:fldCharType="begin"/>
          </w:r>
          <w:r>
            <w:rPr>
              <w:color w:val="auto"/>
              <w:spacing w:val="0"/>
              <w:highlight w:val="none"/>
            </w:rPr>
            <w:instrText xml:space="preserve"> HYPERLINK \l "_Toc4052" </w:instrText>
          </w:r>
          <w:r>
            <w:rPr>
              <w:color w:val="auto"/>
              <w:spacing w:val="0"/>
              <w:highlight w:val="none"/>
            </w:rPr>
            <w:fldChar w:fldCharType="separate"/>
          </w:r>
          <w:r>
            <w:rPr>
              <w:rFonts w:hint="eastAsia" w:ascii="宋体" w:hAnsi="宋体" w:cs="宋体"/>
              <w:b/>
              <w:bCs/>
              <w:color w:val="auto"/>
              <w:spacing w:val="0"/>
              <w:sz w:val="24"/>
              <w:szCs w:val="24"/>
              <w:highlight w:val="none"/>
            </w:rPr>
            <w:t xml:space="preserve">第五章 评标方法与评标标准</w:t>
          </w:r>
          <w:r>
            <w:rPr>
              <w:rFonts w:hint="eastAsia" w:ascii="宋体" w:hAnsi="宋体" w:cs="宋体"/>
              <w:b/>
              <w:bCs/>
              <w:color w:val="auto"/>
              <w:spacing w:val="0"/>
              <w:sz w:val="24"/>
              <w:szCs w:val="24"/>
              <w:highlight w:val="none"/>
            </w:rPr>
            <w:tab/>
          </w:r>
          <w:r>
            <w:rPr>
              <w:rFonts w:hint="eastAsia" w:ascii="宋体" w:hAnsi="宋体" w:cs="宋体"/>
              <w:b/>
              <w:bCs/>
              <w:color w:val="auto"/>
              <w:spacing w:val="0"/>
              <w:sz w:val="24"/>
              <w:szCs w:val="24"/>
              <w:highlight w:val="none"/>
              <w:lang w:val="en-US" w:eastAsia="zh-CN"/>
            </w:rPr>
            <w:t xml:space="preserve">3</w:t>
          </w:r>
          <w:r>
            <w:rPr>
              <w:rFonts w:hint="eastAsia" w:ascii="宋体" w:hAnsi="宋体" w:cs="宋体"/>
              <w:b/>
              <w:bCs/>
              <w:color w:val="auto"/>
              <w:spacing w:val="0"/>
              <w:sz w:val="24"/>
              <w:szCs w:val="24"/>
              <w:highlight w:val="none"/>
            </w:rPr>
            <w:fldChar w:fldCharType="end"/>
          </w:r>
          <w:r>
            <w:rPr>
              <w:rFonts w:hint="eastAsia" w:ascii="宋体" w:hAnsi="宋体" w:cs="宋体"/>
              <w:b/>
              <w:bCs/>
              <w:color w:val="auto"/>
              <w:spacing w:val="0"/>
              <w:sz w:val="24"/>
              <w:szCs w:val="24"/>
              <w:highlight w:val="none"/>
              <w:lang w:val="en-US" w:eastAsia="zh-CN"/>
            </w:rPr>
            <w:t xml:space="preserve">9</w:t>
          </w:r>
          <w:r/>
        </w:p>
        <w:p>
          <w:pPr>
            <w:pStyle w:val="1378"/>
            <w:spacing w:line="360" w:lineRule="auto"/>
            <w:tabs>
              <w:tab w:val="right" w:pos="9746" w:leader="dot"/>
            </w:tabs>
            <w:rPr>
              <w:rFonts w:hint="eastAsia" w:eastAsia="宋体"/>
              <w:color w:val="auto"/>
              <w:spacing w:val="0"/>
              <w:highlight w:val="none"/>
              <w:lang w:val="en-US" w:eastAsia="zh-CN"/>
            </w:rPr>
          </w:pPr>
          <w:r>
            <w:rPr>
              <w:color w:val="auto"/>
              <w:spacing w:val="0"/>
              <w:highlight w:val="none"/>
            </w:rPr>
            <w:fldChar w:fldCharType="begin"/>
          </w:r>
          <w:r>
            <w:rPr>
              <w:color w:val="auto"/>
              <w:spacing w:val="0"/>
              <w:highlight w:val="none"/>
            </w:rPr>
            <w:instrText xml:space="preserve"> HYPERLINK \l "_Toc6518" </w:instrText>
          </w:r>
          <w:r>
            <w:rPr>
              <w:color w:val="auto"/>
              <w:spacing w:val="0"/>
              <w:highlight w:val="none"/>
            </w:rPr>
            <w:fldChar w:fldCharType="separate"/>
          </w:r>
          <w:r>
            <w:rPr>
              <w:rFonts w:hint="eastAsia" w:ascii="宋体" w:hAnsi="宋体" w:cs="宋体"/>
              <w:b/>
              <w:bCs/>
              <w:color w:val="auto"/>
              <w:spacing w:val="0"/>
              <w:sz w:val="24"/>
              <w:szCs w:val="24"/>
              <w:highlight w:val="none"/>
            </w:rPr>
            <w:t xml:space="preserve">第六章 投标文件格式</w:t>
          </w:r>
          <w:r>
            <w:rPr>
              <w:rFonts w:hint="eastAsia" w:ascii="宋体" w:hAnsi="宋体" w:cs="宋体"/>
              <w:b/>
              <w:bCs/>
              <w:color w:val="auto"/>
              <w:spacing w:val="0"/>
              <w:sz w:val="24"/>
              <w:szCs w:val="24"/>
              <w:highlight w:val="none"/>
            </w:rPr>
            <w:tab/>
          </w:r>
          <w:r>
            <w:rPr>
              <w:rFonts w:hint="eastAsia" w:ascii="宋体" w:hAnsi="宋体" w:cs="宋体"/>
              <w:b/>
              <w:bCs/>
              <w:color w:val="auto"/>
              <w:spacing w:val="0"/>
              <w:sz w:val="24"/>
              <w:szCs w:val="24"/>
              <w:highlight w:val="none"/>
              <w:lang w:val="en-US" w:eastAsia="zh-CN"/>
            </w:rPr>
            <w:t xml:space="preserve">4</w:t>
          </w:r>
          <w:r>
            <w:rPr>
              <w:rFonts w:hint="eastAsia" w:ascii="宋体" w:hAnsi="宋体" w:cs="宋体"/>
              <w:b/>
              <w:bCs/>
              <w:color w:val="auto"/>
              <w:spacing w:val="0"/>
              <w:sz w:val="24"/>
              <w:szCs w:val="24"/>
              <w:highlight w:val="none"/>
            </w:rPr>
            <w:fldChar w:fldCharType="end"/>
          </w:r>
          <w:r>
            <w:rPr>
              <w:rFonts w:hint="eastAsia" w:ascii="宋体" w:hAnsi="宋体" w:cs="宋体"/>
              <w:b/>
              <w:bCs/>
              <w:color w:val="auto"/>
              <w:spacing w:val="0"/>
              <w:sz w:val="24"/>
              <w:szCs w:val="24"/>
              <w:highlight w:val="none"/>
              <w:lang w:val="en-US" w:eastAsia="zh-CN"/>
            </w:rPr>
            <w:t xml:space="preserve">2</w:t>
          </w:r>
          <w:r/>
        </w:p>
        <w:p>
          <w:pPr>
            <w:rPr>
              <w:color w:val="auto"/>
              <w:spacing w:val="0"/>
              <w:highlight w:val="none"/>
            </w:rPr>
          </w:pPr>
          <w:r>
            <w:rPr>
              <w:color w:val="auto"/>
              <w:spacing w:val="0"/>
              <w:highlight w:val="none"/>
            </w:rPr>
            <w:fldChar w:fldCharType="end"/>
          </w:r>
          <w:r/>
        </w:p>
      </w:sdtContent>
    </w:sdt>
    <w:p>
      <w:pPr>
        <w:pStyle w:val="737"/>
        <w:spacing w:line="360" w:lineRule="auto"/>
        <w:tabs>
          <w:tab w:val="right" w:pos="10092" w:leader="dot"/>
        </w:tabs>
        <w:rPr>
          <w:rFonts w:ascii="宋体" w:hAnsi="宋体" w:cs="宋体"/>
          <w:color w:val="auto"/>
          <w:spacing w:val="0"/>
          <w:sz w:val="20"/>
          <w:szCs w:val="20"/>
          <w:highlight w:val="none"/>
        </w:rPr>
      </w:pPr>
      <w:r>
        <w:rPr>
          <w:rFonts w:hint="eastAsia" w:ascii="宋体" w:hAnsi="宋体" w:cs="宋体"/>
          <w:color w:val="auto"/>
          <w:spacing w:val="0"/>
          <w:highlight w:val="none"/>
        </w:rPr>
        <w:fldChar w:fldCharType="begin"/>
      </w:r>
      <w:r>
        <w:rPr>
          <w:rFonts w:hint="eastAsia" w:ascii="宋体" w:hAnsi="宋体" w:cs="宋体"/>
          <w:color w:val="auto"/>
          <w:spacing w:val="0"/>
          <w:highlight w:val="none"/>
        </w:rPr>
        <w:instrText xml:space="preserve"> TOC \o "1-2" \h \z \u </w:instrText>
      </w:r>
      <w:r>
        <w:rPr>
          <w:rFonts w:hint="eastAsia" w:ascii="宋体" w:hAnsi="宋体" w:cs="宋体"/>
          <w:color w:val="auto"/>
          <w:spacing w:val="0"/>
          <w:highlight w:val="none"/>
        </w:rPr>
        <w:fldChar w:fldCharType="separate"/>
      </w:r>
      <w:r/>
    </w:p>
    <w:p>
      <w:pPr>
        <w:spacing w:line="440" w:lineRule="exact"/>
        <w:rPr>
          <w:rFonts w:ascii="宋体" w:hAnsi="宋体" w:cs="宋体"/>
          <w:b/>
          <w:bCs/>
          <w:color w:val="auto"/>
          <w:spacing w:val="0"/>
          <w:sz w:val="20"/>
          <w:szCs w:val="20"/>
          <w:highlight w:val="none"/>
        </w:rPr>
      </w:pPr>
      <w:r>
        <w:rPr>
          <w:rFonts w:hint="eastAsia" w:ascii="宋体" w:hAnsi="宋体" w:cs="宋体"/>
          <w:bCs/>
          <w:color w:val="auto"/>
          <w:spacing w:val="0"/>
          <w:szCs w:val="20"/>
          <w:highlight w:val="none"/>
        </w:rPr>
        <w:fldChar w:fldCharType="end"/>
      </w:r>
      <w:bookmarkEnd w:id="2"/>
      <w:r/>
      <w:r/>
    </w:p>
    <w:p>
      <w:pPr>
        <w:spacing w:line="440" w:lineRule="exact"/>
        <w:rPr>
          <w:rFonts w:ascii="宋体" w:hAnsi="宋体" w:cs="宋体"/>
          <w:color w:val="auto"/>
          <w:spacing w:val="0"/>
          <w:szCs w:val="21"/>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ascii="宋体" w:hAnsi="宋体" w:cs="宋体"/>
          <w:color w:val="auto"/>
          <w:spacing w:val="0"/>
          <w:szCs w:val="21"/>
          <w:highlight w:val="none"/>
        </w:rPr>
      </w:r>
      <w:r/>
    </w:p>
    <w:p>
      <w:pPr>
        <w:pStyle w:val="1012"/>
        <w:pageBreakBefore/>
        <w:spacing w:before="313" w:after="313" w:line="360" w:lineRule="auto"/>
        <w:rPr>
          <w:rFonts w:ascii="宋体" w:hAnsi="宋体" w:eastAsia="宋体" w:cs="宋体"/>
          <w:color w:val="auto"/>
          <w:spacing w:val="0"/>
          <w:highlight w:val="none"/>
        </w:rPr>
      </w:pPr>
      <w:r/>
      <w:bookmarkStart w:id="8" w:name="_Toc35244866"/>
      <w:r/>
      <w:bookmarkStart w:id="9" w:name="_Toc54119644"/>
      <w:r/>
      <w:bookmarkStart w:id="10" w:name="_Toc18609"/>
      <w:r/>
      <w:bookmarkStart w:id="11" w:name="_Toc11927"/>
      <w:r>
        <w:rPr>
          <w:rFonts w:hint="eastAsia" w:ascii="宋体" w:hAnsi="宋体" w:eastAsia="宋体" w:cs="宋体"/>
          <w:color w:val="auto"/>
          <w:spacing w:val="0"/>
          <w:highlight w:val="none"/>
        </w:rPr>
        <w:t xml:space="preserve">第一章 投标邀请</w:t>
      </w:r>
      <w:bookmarkEnd w:id="8"/>
      <w:r/>
      <w:bookmarkEnd w:id="9"/>
      <w:r/>
      <w:bookmarkEnd w:id="10"/>
      <w:r/>
      <w:bookmarkEnd w:id="11"/>
      <w:r/>
      <w:bookmarkStart w:id="12" w:name="_Toc120614211"/>
      <w:r/>
      <w:r/>
    </w:p>
    <w:p>
      <w:pPr>
        <w:pStyle w:val="1078"/>
        <w:jc w:val="both"/>
        <w:spacing w:line="440" w:lineRule="exact"/>
        <w:rPr>
          <w:rFonts w:ascii="宋体" w:hAnsi="宋体" w:cs="宋体"/>
          <w:color w:val="auto"/>
          <w:spacing w:val="0"/>
          <w:sz w:val="24"/>
          <w:highlight w:val="none"/>
        </w:rPr>
      </w:pPr>
      <w:r>
        <w:rPr>
          <w:rFonts w:hint="eastAsia" w:ascii="宋体" w:hAnsi="宋体" w:cs="宋体"/>
          <w:color w:val="auto"/>
          <w:spacing w:val="0"/>
          <w:sz w:val="24"/>
          <w:szCs w:val="22"/>
          <w:highlight w:val="none"/>
          <w:lang w:val="en-US" w:eastAsia="zh-CN" w:bidi="ar-SA"/>
        </w:rPr>
        <w:t xml:space="preserve">2026年经开区（杨舍镇）学校塑胶场地项目</w:t>
      </w:r>
      <w:r>
        <w:rPr>
          <w:rFonts w:hint="eastAsia" w:ascii="宋体" w:hAnsi="宋体" w:eastAsia="宋体" w:cs="宋体"/>
          <w:color w:val="auto"/>
          <w:spacing w:val="0"/>
          <w:sz w:val="24"/>
          <w:szCs w:val="22"/>
          <w:highlight w:val="none"/>
          <w:lang w:val="en-US" w:eastAsia="zh-CN" w:bidi="ar-SA"/>
        </w:rPr>
        <w:t xml:space="preserve">招标项目的潜在投标人应在“苏</w:t>
      </w:r>
      <w:r>
        <w:rPr>
          <w:rFonts w:hint="eastAsia" w:ascii="宋体" w:hAnsi="宋体" w:cs="宋体"/>
          <w:color w:val="auto"/>
          <w:spacing w:val="0"/>
          <w:sz w:val="24"/>
          <w:highlight w:val="none"/>
        </w:rPr>
        <w:t xml:space="preserve">采云政府采购一体化平台”</w:t>
      </w:r>
      <w:r>
        <w:rPr>
          <w:rFonts w:hint="eastAsia" w:ascii="宋体" w:hAnsi="宋体" w:cs="宋体"/>
          <w:color w:val="auto"/>
          <w:spacing w:val="0"/>
          <w:sz w:val="24"/>
          <w:szCs w:val="24"/>
          <w:highlight w:val="none"/>
        </w:rPr>
        <w:t xml:space="preserve">（网址：http://jszfcg.jsczt.cn/）</w:t>
      </w:r>
      <w:r>
        <w:rPr>
          <w:rFonts w:hint="eastAsia" w:ascii="宋体" w:hAnsi="宋体" w:cs="宋体"/>
          <w:color w:val="auto"/>
          <w:spacing w:val="0"/>
          <w:sz w:val="24"/>
          <w:highlight w:val="none"/>
        </w:rPr>
        <w:t xml:space="preserve">中获取招标文件，并于</w:t>
      </w:r>
      <w:bookmarkStart w:id="13" w:name="EBee70630b2b034e3b96b8b75da3c10212"/>
      <w:r>
        <w:rPr>
          <w:rFonts w:hint="eastAsia" w:ascii="宋体" w:hAnsi="宋体" w:cs="宋体"/>
          <w:color w:val="auto"/>
          <w:spacing w:val="0"/>
          <w:sz w:val="24"/>
          <w:highlight w:val="none"/>
        </w:rPr>
        <w:t xml:space="preserve">202</w:t>
      </w:r>
      <w:r>
        <w:rPr>
          <w:rFonts w:hint="eastAsia" w:ascii="宋体" w:hAnsi="宋体" w:cs="宋体"/>
          <w:color w:val="auto"/>
          <w:spacing w:val="0"/>
          <w:sz w:val="24"/>
          <w:highlight w:val="none"/>
          <w:lang w:val="en-US" w:eastAsia="zh-CN"/>
        </w:rPr>
        <w:t xml:space="preserve">6</w:t>
      </w:r>
      <w:r>
        <w:rPr>
          <w:rFonts w:hint="eastAsia" w:ascii="宋体" w:hAnsi="宋体" w:cs="宋体"/>
          <w:color w:val="auto"/>
          <w:spacing w:val="0"/>
          <w:sz w:val="24"/>
          <w:highlight w:val="none"/>
        </w:rPr>
        <w:t xml:space="preserve">年</w:t>
      </w:r>
      <w:r>
        <w:rPr>
          <w:rFonts w:hint="eastAsia" w:ascii="宋体" w:hAnsi="宋体" w:cs="宋体"/>
          <w:color w:val="auto"/>
          <w:spacing w:val="0"/>
          <w:sz w:val="24"/>
          <w:highlight w:val="none"/>
          <w:lang w:val="en-US" w:eastAsia="zh-CN"/>
        </w:rPr>
        <w:t xml:space="preserve">07</w:t>
      </w:r>
      <w:r>
        <w:rPr>
          <w:rFonts w:hint="eastAsia" w:ascii="宋体" w:hAnsi="宋体" w:cs="宋体"/>
          <w:color w:val="auto"/>
          <w:spacing w:val="0"/>
          <w:sz w:val="24"/>
          <w:highlight w:val="none"/>
        </w:rPr>
        <w:t xml:space="preserve">月</w:t>
      </w:r>
      <w:r>
        <w:rPr>
          <w:rFonts w:hint="eastAsia" w:ascii="宋体" w:hAnsi="宋体" w:cs="宋体"/>
          <w:color w:val="auto"/>
          <w:spacing w:val="0"/>
          <w:sz w:val="24"/>
          <w:highlight w:val="none"/>
          <w:lang w:val="en-US" w:eastAsia="zh-CN"/>
        </w:rPr>
        <w:t xml:space="preserve">17</w:t>
      </w:r>
      <w:r>
        <w:rPr>
          <w:rFonts w:hint="eastAsia" w:ascii="宋体" w:hAnsi="宋体" w:cs="宋体"/>
          <w:color w:val="auto"/>
          <w:spacing w:val="0"/>
          <w:sz w:val="24"/>
          <w:highlight w:val="none"/>
        </w:rPr>
        <w:t xml:space="preserve">日13:30</w:t>
      </w:r>
      <w:bookmarkEnd w:id="13"/>
      <w:r>
        <w:rPr>
          <w:rFonts w:hint="eastAsia" w:ascii="宋体" w:hAnsi="宋体" w:cs="宋体"/>
          <w:color w:val="auto"/>
          <w:spacing w:val="0"/>
          <w:sz w:val="24"/>
          <w:highlight w:val="none"/>
        </w:rPr>
        <w:t xml:space="preserve">（北京时间）前递交投标文件。</w:t>
      </w:r>
      <w:r/>
    </w:p>
    <w:p>
      <w:pPr>
        <w:spacing w:line="360" w:lineRule="auto"/>
        <w:widowControl/>
        <w:rPr>
          <w:rFonts w:ascii="宋体" w:hAnsi="宋体" w:cs="宋体"/>
          <w:b/>
          <w:bCs/>
          <w:color w:val="auto"/>
          <w:spacing w:val="0"/>
          <w:sz w:val="24"/>
          <w:highlight w:val="none"/>
        </w:rPr>
      </w:pPr>
      <w:r>
        <w:rPr>
          <w:rFonts w:hint="eastAsia" w:ascii="宋体" w:hAnsi="宋体" w:cs="宋体"/>
          <w:b/>
          <w:bCs/>
          <w:color w:val="auto"/>
          <w:spacing w:val="0"/>
          <w:sz w:val="24"/>
          <w:highlight w:val="none"/>
        </w:rPr>
        <w:t xml:space="preserve">一、项目基本情况</w:t>
      </w:r>
      <w:r/>
    </w:p>
    <w:p>
      <w:pPr>
        <w:ind w:firstLine="555"/>
        <w:spacing w:line="360" w:lineRule="auto"/>
        <w:widowControl/>
        <w:rPr>
          <w:rFonts w:hint="default" w:ascii="宋体" w:hAnsi="宋体" w:cs="宋体"/>
          <w:color w:val="auto"/>
          <w:spacing w:val="0"/>
          <w:sz w:val="24"/>
          <w:highlight w:val="none"/>
          <w:lang w:val="en-US" w:eastAsia="zh-CN"/>
        </w:rPr>
      </w:pPr>
      <w:r>
        <w:rPr>
          <w:rFonts w:hint="eastAsia" w:ascii="宋体" w:hAnsi="宋体" w:cs="宋体"/>
          <w:color w:val="auto"/>
          <w:spacing w:val="0"/>
          <w:sz w:val="24"/>
          <w:highlight w:val="none"/>
        </w:rPr>
        <w:t xml:space="preserve">项目编号：</w:t>
      </w:r>
      <w:r>
        <w:rPr>
          <w:rFonts w:hint="eastAsia" w:ascii="宋体" w:hAnsi="宋体" w:cs="宋体"/>
          <w:color w:val="auto"/>
          <w:spacing w:val="0"/>
          <w:sz w:val="24"/>
          <w:highlight w:val="none"/>
          <w:lang w:val="en-US" w:eastAsia="zh-CN"/>
        </w:rPr>
        <w:t xml:space="preserve">JSZC-320582-DAZH-G2026-0003</w:t>
      </w:r>
      <w:r/>
    </w:p>
    <w:p>
      <w:pPr>
        <w:ind w:firstLine="555"/>
        <w:spacing w:line="360" w:lineRule="auto"/>
        <w:widowControl/>
        <w:rPr>
          <w:rFonts w:hint="eastAsia" w:ascii="宋体" w:hAnsi="宋体" w:eastAsia="宋体" w:cs="宋体"/>
          <w:color w:val="auto"/>
          <w:spacing w:val="0"/>
          <w:sz w:val="24"/>
          <w:szCs w:val="22"/>
          <w:highlight w:val="none"/>
          <w:lang w:val="en-US" w:eastAsia="zh-CN" w:bidi="ar-SA"/>
        </w:rPr>
      </w:pPr>
      <w:r>
        <w:rPr>
          <w:rFonts w:hint="eastAsia" w:ascii="宋体" w:hAnsi="宋体" w:eastAsia="宋体" w:cs="宋体"/>
          <w:color w:val="auto"/>
          <w:spacing w:val="0"/>
          <w:sz w:val="24"/>
          <w:szCs w:val="22"/>
          <w:highlight w:val="none"/>
          <w:lang w:val="en-US" w:eastAsia="zh-CN" w:bidi="ar-SA"/>
        </w:rPr>
        <w:t xml:space="preserve">项目名称：</w:t>
      </w:r>
      <w:r>
        <w:rPr>
          <w:rFonts w:hint="eastAsia" w:ascii="宋体" w:hAnsi="宋体" w:cs="宋体"/>
          <w:color w:val="auto"/>
          <w:spacing w:val="0"/>
          <w:sz w:val="24"/>
          <w:szCs w:val="22"/>
          <w:highlight w:val="none"/>
          <w:lang w:val="en-US" w:eastAsia="zh-CN" w:bidi="ar-SA"/>
        </w:rPr>
        <w:t xml:space="preserve">2026年经开区（杨舍镇）学校塑胶场地项目</w:t>
      </w:r>
      <w:r/>
    </w:p>
    <w:p>
      <w:pPr>
        <w:ind w:firstLine="555"/>
        <w:spacing w:line="360" w:lineRule="auto"/>
        <w:widowControl/>
        <w:rPr>
          <w:rFonts w:hint="default" w:ascii="宋体" w:hAnsi="宋体" w:cs="宋体"/>
          <w:color w:val="auto"/>
          <w:spacing w:val="0"/>
          <w:sz w:val="24"/>
          <w:highlight w:val="none"/>
          <w:lang w:val="en-US" w:eastAsia="zh-CN"/>
        </w:rPr>
      </w:pPr>
      <w:r>
        <w:rPr>
          <w:rFonts w:hint="eastAsia" w:ascii="宋体" w:hAnsi="宋体" w:cs="宋体"/>
          <w:color w:val="auto"/>
          <w:spacing w:val="0"/>
          <w:sz w:val="24"/>
          <w:highlight w:val="none"/>
        </w:rPr>
        <w:t xml:space="preserve">预算金额</w:t>
      </w:r>
      <w:bookmarkStart w:id="14" w:name="EBd75febe3fd0a4f1ba40204704eb6dfdd"/>
      <w:r>
        <w:rPr>
          <w:rFonts w:hint="eastAsia" w:ascii="宋体" w:hAnsi="宋体" w:cs="宋体"/>
          <w:color w:val="auto"/>
          <w:spacing w:val="0"/>
          <w:sz w:val="24"/>
          <w:highlight w:val="none"/>
        </w:rPr>
        <w:t xml:space="preserve">：</w:t>
      </w:r>
      <w:bookmarkEnd w:id="14"/>
      <w:r>
        <w:rPr>
          <w:rFonts w:hint="eastAsia" w:ascii="宋体" w:hAnsi="宋体" w:cs="宋体"/>
          <w:color w:val="auto"/>
          <w:spacing w:val="0"/>
          <w:sz w:val="24"/>
          <w:highlight w:val="none"/>
          <w:lang w:val="en-US" w:eastAsia="zh-CN"/>
        </w:rPr>
        <w:t xml:space="preserve">250.89万元。</w:t>
      </w:r>
      <w:r/>
    </w:p>
    <w:p>
      <w:pPr>
        <w:ind w:firstLine="555"/>
        <w:spacing w:line="360" w:lineRule="auto"/>
        <w:widowControl/>
        <w:rPr>
          <w:rFonts w:hint="default" w:ascii="宋体" w:hAnsi="宋体" w:eastAsia="宋体" w:cs="宋体"/>
          <w:color w:val="auto"/>
          <w:spacing w:val="0"/>
          <w:sz w:val="24"/>
          <w:highlight w:val="none"/>
          <w:lang w:val="en-US" w:eastAsia="zh-CN"/>
        </w:rPr>
      </w:pPr>
      <w:r>
        <w:rPr>
          <w:rFonts w:hint="eastAsia" w:ascii="宋体" w:hAnsi="宋体" w:cs="宋体"/>
          <w:color w:val="auto"/>
          <w:spacing w:val="0"/>
          <w:sz w:val="24"/>
          <w:highlight w:val="none"/>
        </w:rPr>
        <w:t xml:space="preserve">最高限价</w:t>
      </w:r>
      <w:bookmarkStart w:id="15" w:name="EB2d856c28a70640468b325dc969521960"/>
      <w:r>
        <w:rPr>
          <w:rFonts w:hint="eastAsia" w:ascii="宋体" w:hAnsi="宋体" w:cs="宋体"/>
          <w:color w:val="auto"/>
          <w:spacing w:val="0"/>
          <w:sz w:val="24"/>
          <w:highlight w:val="none"/>
        </w:rPr>
        <w:t xml:space="preserve">：</w:t>
      </w:r>
      <w:bookmarkEnd w:id="15"/>
      <w:r>
        <w:rPr>
          <w:rFonts w:hint="eastAsia" w:ascii="宋体" w:hAnsi="宋体" w:cs="宋体"/>
          <w:color w:val="auto"/>
          <w:spacing w:val="0"/>
          <w:sz w:val="24"/>
          <w:highlight w:val="none"/>
          <w:lang w:val="en-US" w:eastAsia="zh-CN"/>
        </w:rPr>
        <w:t xml:space="preserve">250.89万元。</w:t>
      </w:r>
      <w:r/>
    </w:p>
    <w:p>
      <w:pPr>
        <w:ind w:firstLine="555"/>
        <w:spacing w:line="360" w:lineRule="auto"/>
        <w:widowControl/>
        <w:rPr>
          <w:rFonts w:hint="default" w:ascii="宋体" w:hAnsi="宋体" w:eastAsia="宋体" w:cs="宋体"/>
          <w:color w:val="auto"/>
          <w:spacing w:val="0"/>
          <w:sz w:val="24"/>
          <w:highlight w:val="none"/>
          <w:lang w:val="en-US" w:eastAsia="zh-CN"/>
        </w:rPr>
      </w:pPr>
      <w:r>
        <w:rPr>
          <w:rFonts w:hint="eastAsia" w:ascii="宋体" w:hAnsi="宋体" w:cs="宋体"/>
          <w:color w:val="auto"/>
          <w:spacing w:val="0"/>
          <w:sz w:val="24"/>
          <w:highlight w:val="none"/>
          <w:lang w:val="en-US" w:eastAsia="zh-CN"/>
        </w:rPr>
        <w:t xml:space="preserve">采购方式：公开招标</w:t>
      </w:r>
      <w:r/>
    </w:p>
    <w:p>
      <w:pPr>
        <w:ind w:firstLine="555"/>
        <w:spacing w:line="360" w:lineRule="auto"/>
        <w:widowControl/>
        <w:rPr>
          <w:rFonts w:hint="default" w:ascii="宋体" w:hAnsi="宋体" w:cs="宋体"/>
          <w:color w:val="auto"/>
          <w:spacing w:val="0"/>
          <w:sz w:val="24"/>
          <w:highlight w:val="none"/>
          <w:lang w:val="en-US"/>
        </w:rPr>
      </w:pPr>
      <w:r>
        <w:rPr>
          <w:rFonts w:hint="eastAsia" w:ascii="宋体" w:hAnsi="宋体" w:cs="宋体"/>
          <w:color w:val="auto"/>
          <w:spacing w:val="0"/>
          <w:sz w:val="24"/>
          <w:highlight w:val="none"/>
        </w:rPr>
        <w:t xml:space="preserve">采购需求：</w:t>
      </w:r>
      <w:r>
        <w:rPr>
          <w:rFonts w:hint="eastAsia" w:ascii="宋体" w:hAnsi="宋体" w:cs="宋体"/>
          <w:color w:val="auto"/>
          <w:spacing w:val="0"/>
          <w:sz w:val="24"/>
          <w:szCs w:val="22"/>
          <w:highlight w:val="none"/>
          <w:lang w:val="en-US" w:eastAsia="zh-CN" w:bidi="ar-SA"/>
        </w:rPr>
        <w:t xml:space="preserve">2026年经开区（杨舍镇）学校塑胶场地维修</w:t>
      </w:r>
      <w:r>
        <w:rPr>
          <w:rFonts w:hint="eastAsia" w:ascii="宋体" w:hAnsi="宋体" w:cs="宋体"/>
          <w:color w:val="auto"/>
          <w:spacing w:val="0"/>
          <w:sz w:val="24"/>
          <w:highlight w:val="none"/>
          <w:lang w:val="en-US" w:eastAsia="zh-CN"/>
        </w:rPr>
        <w:t xml:space="preserve">。</w:t>
      </w:r>
      <w:r/>
    </w:p>
    <w:p>
      <w:pPr>
        <w:ind w:firstLine="555"/>
        <w:spacing w:line="360" w:lineRule="auto"/>
        <w:widowControl/>
        <w:rPr>
          <w:rFonts w:hint="eastAsia" w:ascii="宋体" w:hAnsi="宋体" w:eastAsia="宋体" w:cs="宋体"/>
          <w:strike/>
          <w:color w:val="auto"/>
          <w:spacing w:val="0"/>
          <w:sz w:val="24"/>
          <w:highlight w:val="none"/>
          <w:lang w:eastAsia="zh-CN"/>
        </w:rPr>
      </w:pPr>
      <w:r>
        <w:rPr>
          <w:rFonts w:hint="eastAsia" w:ascii="宋体" w:hAnsi="宋体" w:cs="宋体"/>
          <w:color w:val="auto"/>
          <w:spacing w:val="0"/>
          <w:sz w:val="24"/>
          <w:highlight w:val="none"/>
        </w:rPr>
        <w:t xml:space="preserve">合同履行期限：</w:t>
      </w:r>
      <w:r>
        <w:rPr>
          <w:rFonts w:hint="eastAsia" w:ascii="宋体" w:hAnsi="宋体" w:cs="宋体"/>
          <w:color w:val="auto"/>
          <w:spacing w:val="0"/>
          <w:sz w:val="24"/>
          <w:highlight w:val="none"/>
          <w:lang w:val="en-US" w:eastAsia="zh-CN"/>
        </w:rPr>
        <w:t xml:space="preserve">在合同生效后35日内供货安装调试结束。遇不可抗力原因需迟延交货的，经采购方同意后可适当延期。</w:t>
      </w:r>
      <w:r/>
    </w:p>
    <w:p>
      <w:pPr>
        <w:ind w:firstLine="555"/>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本项目（是/否）接受联合体投标：不接受联合体。</w:t>
      </w:r>
      <w:r/>
    </w:p>
    <w:p>
      <w:pPr>
        <w:spacing w:line="360" w:lineRule="auto"/>
        <w:widowControl/>
        <w:rPr>
          <w:rFonts w:ascii="宋体" w:hAnsi="宋体" w:cs="宋体"/>
          <w:b/>
          <w:bCs/>
          <w:color w:val="auto"/>
          <w:spacing w:val="0"/>
          <w:sz w:val="24"/>
          <w:highlight w:val="none"/>
        </w:rPr>
      </w:pPr>
      <w:r>
        <w:rPr>
          <w:rFonts w:hint="eastAsia" w:ascii="宋体" w:hAnsi="宋体" w:cs="宋体"/>
          <w:b/>
          <w:bCs/>
          <w:color w:val="auto"/>
          <w:spacing w:val="0"/>
          <w:sz w:val="24"/>
          <w:highlight w:val="none"/>
        </w:rPr>
        <w:t xml:space="preserve">二、申请人的资格要求：</w:t>
      </w:r>
      <w:r/>
    </w:p>
    <w:p>
      <w:pPr>
        <w:ind w:firstLine="48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（一）满足《中华人民共和国政府采购法》第二十二条规定：</w:t>
      </w:r>
      <w:r/>
    </w:p>
    <w:p>
      <w:pPr>
        <w:ind w:firstLine="480"/>
        <w:jc w:val="left"/>
        <w:spacing w:line="360" w:lineRule="auto"/>
        <w:widowControl/>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left"/>
        <w:spacing w:line="360" w:lineRule="auto"/>
        <w:widowControl/>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2.财务状况报告（成立不满一年不需提供</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rPr>
        <w:t xml:space="preserve">若供应商为分公司，可提供总公司财务状况报告）；</w:t>
      </w:r>
      <w:r/>
    </w:p>
    <w:p>
      <w:pPr>
        <w:ind w:firstLine="480"/>
        <w:jc w:val="left"/>
        <w:spacing w:line="360" w:lineRule="auto"/>
        <w:widowControl/>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3.依法缴纳税收和社会保障资金的相关材料</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lang w:val="en-US" w:eastAsia="zh-CN"/>
        </w:rPr>
        <w:t xml:space="preserve">若供应商依法享受缓缴、免缴税收、社会保障资金的，应提供相关证明材料</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rPr>
        <w:t xml:space="preserve">；</w:t>
      </w:r>
      <w:r/>
    </w:p>
    <w:p>
      <w:pPr>
        <w:ind w:firstLine="480"/>
        <w:jc w:val="left"/>
        <w:spacing w:line="360" w:lineRule="auto"/>
        <w:widowControl/>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4.具备履行合同所必需的设备和专业技术能力的书面声明；</w:t>
      </w:r>
      <w:r/>
    </w:p>
    <w:p>
      <w:pPr>
        <w:ind w:firstLine="480"/>
        <w:jc w:val="left"/>
        <w:spacing w:line="360" w:lineRule="auto"/>
        <w:widowControl/>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5.参加政府采购活动前3年内在经营活动中没有重大违法记录的书面声明；</w:t>
      </w:r>
      <w:r/>
    </w:p>
    <w:p>
      <w:pPr>
        <w:ind w:firstLine="480"/>
        <w:jc w:val="left"/>
        <w:spacing w:line="360" w:lineRule="auto"/>
        <w:widowControl/>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6.授权委托书（被授权人非法定代表人的，应提供授权委托书；被授权人是法定代表人的，应提供</w:t>
      </w:r>
      <w:r>
        <w:rPr>
          <w:rFonts w:hint="eastAsia" w:ascii="宋体" w:hAnsi="宋体" w:cs="宋体"/>
          <w:color w:val="auto"/>
          <w:spacing w:val="0"/>
          <w:sz w:val="24"/>
          <w:szCs w:val="24"/>
          <w:highlight w:val="none"/>
          <w:lang w:val="en-US" w:eastAsia="zh-CN"/>
        </w:rPr>
        <w:t xml:space="preserve">授权委托书或</w:t>
      </w:r>
      <w:r>
        <w:rPr>
          <w:rFonts w:hint="eastAsia" w:ascii="宋体" w:hAnsi="宋体" w:cs="宋体"/>
          <w:color w:val="auto"/>
          <w:spacing w:val="0"/>
          <w:sz w:val="24"/>
          <w:szCs w:val="24"/>
          <w:highlight w:val="none"/>
        </w:rPr>
        <w:t xml:space="preserve">法定代表人身份证明书）；</w:t>
      </w:r>
      <w:r/>
    </w:p>
    <w:p>
      <w:pPr>
        <w:ind w:firstLine="480"/>
        <w:jc w:val="left"/>
        <w:spacing w:line="360" w:lineRule="auto"/>
        <w:widowControl/>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7.关于资格证明文件的书面承诺。</w:t>
      </w:r>
      <w:r/>
    </w:p>
    <w:p>
      <w:pPr>
        <w:ind w:firstLine="555"/>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（二）落实政府采购政策需满足的资格要求：</w:t>
      </w:r>
      <w:r/>
    </w:p>
    <w:p>
      <w:pPr>
        <w:pStyle w:val="1298"/>
        <w:ind w:firstLine="508"/>
        <w:keepLines w:val="0"/>
        <w:keepNext w:val="0"/>
        <w:pageBreakBefore w:val="0"/>
        <w:spacing w:line="360" w:lineRule="auto"/>
        <w:shd w:val="clear" w:color="auto" w:fill="auto"/>
        <w:widowControl/>
        <w:rPr>
          <w:rStyle w:val="1377"/>
          <w:rFonts w:hint="eastAsia" w:ascii="宋体" w:hAnsi="宋体" w:eastAsia="宋体" w:cs="宋体"/>
          <w:b w:val="0"/>
          <w:caps w:val="0"/>
          <w:color w:val="auto"/>
          <w:spacing w:val="0"/>
          <w:sz w:val="24"/>
          <w:highlight w:val="none"/>
          <w:lang w:val="en-US" w:eastAsia="zh-CN"/>
        </w:rPr>
        <w:outlineLvl w:val="9"/>
      </w:pPr>
      <w:r>
        <w:rPr>
          <w:rFonts w:hint="eastAsia" w:ascii="宋体" w:hAnsi="宋体" w:eastAsia="宋体" w:cs="宋体"/>
          <w:color w:val="auto"/>
          <w:spacing w:val="0"/>
          <w:sz w:val="24"/>
          <w:szCs w:val="24"/>
          <w:highlight w:val="none"/>
          <w:lang w:val="en-US" w:eastAsia="zh-CN" w:bidi="ar"/>
        </w:rPr>
        <w:t xml:space="preserve">1.</w:t>
      </w:r>
      <w:r>
        <w:rPr>
          <w:rStyle w:val="1377"/>
          <w:rFonts w:hint="eastAsia" w:ascii="宋体" w:hAnsi="宋体" w:eastAsia="宋体" w:cs="宋体"/>
          <w:b w:val="0"/>
          <w:caps w:val="0"/>
          <w:color w:val="auto"/>
          <w:spacing w:val="0"/>
          <w:sz w:val="24"/>
          <w:highlight w:val="none"/>
          <w:lang w:val="en-US" w:eastAsia="zh-CN"/>
        </w:rPr>
        <w:t xml:space="preserve">本项目专门面向中小企业采购。</w:t>
      </w:r>
      <w:r/>
    </w:p>
    <w:p>
      <w:pPr>
        <w:pStyle w:val="1298"/>
        <w:ind w:firstLine="508"/>
        <w:keepLines w:val="0"/>
        <w:keepNext w:val="0"/>
        <w:pageBreakBefore w:val="0"/>
        <w:spacing w:line="360" w:lineRule="auto"/>
        <w:shd w:val="clear" w:color="auto" w:fill="auto"/>
        <w:widowControl/>
        <w:rPr>
          <w:rStyle w:val="1377"/>
          <w:rFonts w:hint="eastAsia" w:ascii="宋体" w:hAnsi="宋体" w:eastAsia="宋体" w:cs="宋体"/>
          <w:b w:val="0"/>
          <w:caps w:val="0"/>
          <w:color w:val="auto"/>
          <w:spacing w:val="0"/>
          <w:sz w:val="24"/>
          <w:highlight w:val="none"/>
          <w:lang w:val="en-US" w:eastAsia="zh-CN"/>
        </w:rPr>
        <w:outlineLvl w:val="9"/>
      </w:pPr>
      <w:r>
        <w:rPr>
          <w:rStyle w:val="1377"/>
          <w:rFonts w:hint="eastAsia" w:ascii="宋体" w:hAnsi="宋体" w:eastAsia="宋体" w:cs="宋体"/>
          <w:b w:val="0"/>
          <w:caps w:val="0"/>
          <w:color w:val="auto"/>
          <w:spacing w:val="0"/>
          <w:sz w:val="24"/>
          <w:highlight w:val="none"/>
          <w:lang w:val="en-US" w:eastAsia="zh-CN"/>
        </w:rPr>
        <w:t xml:space="preserve">注：</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lang w:val="en-US" w:eastAsia="zh-CN"/>
        </w:rPr>
        <w:t xml:space="preserve">1</w:t>
      </w:r>
      <w:r>
        <w:rPr>
          <w:rFonts w:hint="eastAsia" w:ascii="宋体" w:hAnsi="宋体" w:eastAsia="宋体" w:cs="宋体"/>
          <w:caps w:val="0"/>
          <w:color w:val="auto"/>
          <w:spacing w:val="0"/>
          <w:sz w:val="24"/>
          <w:szCs w:val="24"/>
          <w:highlight w:val="none"/>
          <w:lang w:eastAsia="zh-CN"/>
        </w:rPr>
        <w:t xml:space="preserve">）</w:t>
      </w:r>
      <w:r>
        <w:rPr>
          <w:rStyle w:val="1377"/>
          <w:rFonts w:hint="eastAsia" w:ascii="宋体" w:hAnsi="宋体" w:eastAsia="宋体" w:cs="宋体"/>
          <w:b w:val="0"/>
          <w:caps w:val="0"/>
          <w:color w:val="auto"/>
          <w:spacing w:val="0"/>
          <w:sz w:val="24"/>
          <w:highlight w:val="none"/>
          <w:lang w:val="en-US" w:eastAsia="zh-CN"/>
        </w:rPr>
        <w:t xml:space="preserve">根据《关于促进残疾人就业政府采购政策的通知》（财库〔2017〕141号）的通知规定，在政府采购活动中，残疾人福利性单位视同小型、微型企业。</w:t>
      </w:r>
      <w:r/>
    </w:p>
    <w:p>
      <w:pPr>
        <w:pStyle w:val="1298"/>
        <w:ind w:firstLine="500"/>
        <w:spacing w:line="360" w:lineRule="auto"/>
        <w:rPr>
          <w:rStyle w:val="1377"/>
          <w:rFonts w:ascii="宋体" w:hAnsi="宋体" w:eastAsia="宋体" w:cs="宋体"/>
          <w:color w:val="auto"/>
          <w:spacing w:val="0"/>
          <w:highlight w:val="none"/>
        </w:rPr>
      </w:pP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lang w:val="en-US" w:eastAsia="zh-CN"/>
        </w:rPr>
        <w:t xml:space="preserve">2</w:t>
      </w:r>
      <w:r>
        <w:rPr>
          <w:rFonts w:hint="eastAsia" w:ascii="宋体" w:hAnsi="宋体" w:eastAsia="宋体" w:cs="宋体"/>
          <w:caps w:val="0"/>
          <w:color w:val="auto"/>
          <w:spacing w:val="0"/>
          <w:sz w:val="24"/>
          <w:szCs w:val="24"/>
          <w:highlight w:val="none"/>
          <w:lang w:eastAsia="zh-CN"/>
        </w:rPr>
        <w:t xml:space="preserve">）</w:t>
      </w:r>
      <w:r>
        <w:rPr>
          <w:rStyle w:val="1377"/>
          <w:rFonts w:hint="eastAsia" w:ascii="宋体" w:hAnsi="宋体" w:eastAsia="宋体" w:cs="宋体"/>
          <w:b w:val="0"/>
          <w:caps w:val="0"/>
          <w:color w:val="auto"/>
          <w:spacing w:val="0"/>
          <w:sz w:val="24"/>
          <w:highlight w:val="none"/>
          <w:lang w:val="en-US" w:eastAsia="zh-CN"/>
        </w:rPr>
        <w:t xml:space="preserve">根据《关于政府采购支持监狱企业发展有关问题的通知》（财库〔2014〕68号）的通知规定，在政府采购活动中，监狱企业视同小型、微型企业。</w:t>
      </w:r>
      <w:r/>
    </w:p>
    <w:p>
      <w:pPr>
        <w:contextualSpacing/>
        <w:ind w:firstLine="556"/>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（三）本项目的特定资格要求：</w:t>
      </w:r>
      <w:r/>
    </w:p>
    <w:p>
      <w:pPr>
        <w:contextualSpacing/>
        <w:ind w:firstLine="556"/>
        <w:spacing w:line="360" w:lineRule="auto"/>
        <w:widowControl/>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无</w:t>
      </w:r>
      <w:r/>
    </w:p>
    <w:p>
      <w:pPr>
        <w:contextualSpacing/>
        <w:ind w:firstLine="556"/>
        <w:spacing w:line="360" w:lineRule="auto"/>
        <w:widowControl/>
        <w:rPr>
          <w:rFonts w:hint="eastAsia" w:ascii="宋体" w:hAnsi="宋体" w:cs="宋体"/>
          <w:color w:val="auto"/>
          <w:spacing w:val="0"/>
          <w:sz w:val="24"/>
          <w:szCs w:val="24"/>
          <w:highlight w:val="none"/>
        </w:rPr>
      </w:pP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lang w:val="en-US" w:eastAsia="zh-CN"/>
        </w:rPr>
        <w:t xml:space="preserve">四</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rPr>
        <w:t xml:space="preserve">未被“信用中国”网站（www.creditchina.gov.cn）列入失信被执行人、重大税收违法案件当事人名单、政府采购严重失信行为记录名单。</w:t>
      </w:r>
      <w:r/>
    </w:p>
    <w:p>
      <w:pPr>
        <w:contextualSpacing/>
        <w:spacing w:line="360" w:lineRule="auto"/>
        <w:widowControl/>
        <w:rPr>
          <w:rFonts w:ascii="宋体" w:hAnsi="宋体" w:cs="宋体"/>
          <w:b/>
          <w:bCs/>
          <w:color w:val="auto"/>
          <w:spacing w:val="0"/>
          <w:sz w:val="24"/>
          <w:highlight w:val="none"/>
        </w:rPr>
      </w:pPr>
      <w:r/>
      <w:bookmarkStart w:id="16" w:name="EBe613f79ad3184fc794b4035fe3cbca58"/>
      <w:r/>
      <w:bookmarkEnd w:id="16"/>
      <w:r>
        <w:rPr>
          <w:rFonts w:hint="eastAsia" w:ascii="宋体" w:hAnsi="宋体" w:cs="宋体"/>
          <w:b/>
          <w:bCs/>
          <w:color w:val="auto"/>
          <w:spacing w:val="0"/>
          <w:sz w:val="24"/>
          <w:highlight w:val="none"/>
        </w:rPr>
        <w:t xml:space="preserve">三、获取招标文件</w:t>
      </w:r>
      <w:r/>
    </w:p>
    <w:p>
      <w:pPr>
        <w:ind w:firstLine="540"/>
        <w:spacing w:line="360" w:lineRule="auto"/>
        <w:widowControl/>
        <w:rPr>
          <w:rFonts w:ascii="宋体" w:hAnsi="宋体" w:cs="宋体"/>
          <w:color w:val="auto"/>
          <w:spacing w:val="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0"/>
          <w:sz w:val="24"/>
          <w:highlight w:val="none"/>
        </w:rPr>
        <w:t xml:space="preserve">1.</w:t>
      </w:r>
      <w:r>
        <w:rPr>
          <w:rFonts w:hint="eastAsia" w:ascii="宋体" w:hAnsi="宋体" w:cs="宋体"/>
          <w:color w:val="auto"/>
          <w:spacing w:val="0"/>
          <w:sz w:val="24"/>
          <w:szCs w:val="24"/>
          <w:highlight w:val="none"/>
        </w:rPr>
        <w:t xml:space="preserve">时间</w:t>
      </w:r>
      <w:r>
        <w:rPr>
          <w:rFonts w:hint="eastAsia" w:ascii="宋体" w:hAnsi="宋体" w:cs="宋体"/>
          <w:color w:val="auto"/>
          <w:spacing w:val="0"/>
          <w:sz w:val="24"/>
          <w:highlight w:val="none"/>
        </w:rPr>
        <w:t xml:space="preserve">：自招标文件公告发布之日起5个工作日</w:t>
      </w:r>
      <w:r/>
    </w:p>
    <w:p>
      <w:pPr>
        <w:ind w:firstLine="540"/>
        <w:spacing w:line="360" w:lineRule="auto"/>
        <w:widowControl/>
        <w:rPr>
          <w:rFonts w:ascii="宋体" w:hAnsi="宋体" w:cs="宋体"/>
          <w:b/>
          <w:bCs/>
          <w:color w:val="auto"/>
          <w:spacing w:val="0"/>
          <w:sz w:val="24"/>
          <w:highlight w:val="none"/>
        </w:rPr>
      </w:pPr>
      <w:r>
        <w:rPr>
          <w:rFonts w:hint="eastAsia" w:ascii="宋体" w:hAnsi="宋体" w:cs="宋体"/>
          <w:color w:val="auto"/>
          <w:spacing w:val="0"/>
          <w:sz w:val="24"/>
          <w:highlight w:val="none"/>
        </w:rPr>
        <w:t xml:space="preserve">2.</w:t>
      </w:r>
      <w:r>
        <w:rPr>
          <w:rFonts w:hint="eastAsia" w:ascii="宋体" w:hAnsi="宋体" w:cs="宋体"/>
          <w:color w:val="auto"/>
          <w:spacing w:val="0"/>
          <w:sz w:val="24"/>
          <w:szCs w:val="24"/>
          <w:highlight w:val="none"/>
        </w:rPr>
        <w:t xml:space="preserve">地点：苏采云政府采购一体化平台（网址http://jszfcg.jsczt.cn/）</w:t>
      </w:r>
      <w:r/>
    </w:p>
    <w:p>
      <w:pPr>
        <w:ind w:firstLine="540"/>
        <w:spacing w:line="360" w:lineRule="auto"/>
        <w:widowControl/>
        <w:rPr>
          <w:rFonts w:hint="default" w:ascii="宋体" w:hAnsi="宋体" w:eastAsia="宋体" w:cs="宋体"/>
          <w:color w:val="auto"/>
          <w:spacing w:val="0"/>
          <w:sz w:val="24"/>
          <w:szCs w:val="24"/>
          <w:highlight w:val="none"/>
          <w:lang w:val="en-US" w:eastAsia="zh-CN"/>
        </w:rPr>
      </w:pPr>
      <w:r>
        <w:rPr>
          <w:rFonts w:hint="eastAsia" w:ascii="宋体" w:hAnsi="宋体" w:cs="宋体"/>
          <w:color w:val="auto"/>
          <w:spacing w:val="0"/>
          <w:sz w:val="24"/>
          <w:highlight w:val="none"/>
        </w:rPr>
        <w:t xml:space="preserve">3.</w:t>
      </w:r>
      <w:r>
        <w:rPr>
          <w:rFonts w:hint="eastAsia" w:ascii="宋体" w:hAnsi="宋体" w:cs="宋体"/>
          <w:color w:val="auto"/>
          <w:spacing w:val="0"/>
          <w:sz w:val="24"/>
          <w:szCs w:val="24"/>
          <w:highlight w:val="none"/>
        </w:rPr>
        <w:t xml:space="preserve">方式</w:t>
      </w:r>
      <w:r>
        <w:rPr>
          <w:rFonts w:hint="eastAsia" w:ascii="宋体" w:hAnsi="宋体" w:cs="宋体"/>
          <w:color w:val="auto"/>
          <w:spacing w:val="0"/>
          <w:sz w:val="24"/>
          <w:highlight w:val="none"/>
        </w:rPr>
        <w:t xml:space="preserve">：</w:t>
      </w:r>
      <w:r>
        <w:rPr>
          <w:rFonts w:hint="eastAsia" w:ascii="宋体" w:hAnsi="宋体" w:cs="宋体"/>
          <w:color w:val="auto"/>
          <w:spacing w:val="0"/>
          <w:sz w:val="24"/>
          <w:szCs w:val="24"/>
          <w:highlight w:val="none"/>
          <w:lang w:val="en-US" w:eastAsia="zh-CN"/>
        </w:rPr>
        <w:t xml:space="preserve">线上获取</w:t>
      </w:r>
      <w:r/>
    </w:p>
    <w:p>
      <w:pPr>
        <w:ind w:firstLine="54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4.售价：</w:t>
      </w:r>
      <w:r>
        <w:rPr>
          <w:rFonts w:hint="eastAsia" w:ascii="宋体" w:hAnsi="宋体" w:cs="宋体"/>
          <w:color w:val="auto"/>
          <w:spacing w:val="0"/>
          <w:sz w:val="24"/>
          <w:szCs w:val="24"/>
          <w:highlight w:val="none"/>
        </w:rPr>
        <w:t xml:space="preserve">0.00元</w:t>
      </w:r>
      <w:r>
        <w:rPr>
          <w:rFonts w:hint="eastAsia" w:ascii="宋体" w:hAnsi="宋体" w:cs="宋体"/>
          <w:color w:val="auto"/>
          <w:spacing w:val="0"/>
          <w:sz w:val="24"/>
          <w:highlight w:val="none"/>
        </w:rPr>
        <w:t xml:space="preserve">。</w:t>
      </w:r>
      <w:r/>
    </w:p>
    <w:p>
      <w:pPr>
        <w:spacing w:line="360" w:lineRule="auto"/>
        <w:widowControl/>
        <w:rPr>
          <w:rFonts w:ascii="宋体" w:hAnsi="宋体" w:cs="宋体"/>
          <w:b/>
          <w:bCs/>
          <w:color w:val="auto"/>
          <w:spacing w:val="0"/>
          <w:sz w:val="24"/>
          <w:highlight w:val="none"/>
        </w:rPr>
      </w:pPr>
      <w:r>
        <w:rPr>
          <w:rFonts w:hint="eastAsia" w:ascii="宋体" w:hAnsi="宋体" w:cs="宋体"/>
          <w:b/>
          <w:bCs/>
          <w:color w:val="auto"/>
          <w:spacing w:val="0"/>
          <w:sz w:val="24"/>
          <w:highlight w:val="none"/>
        </w:rPr>
        <w:t xml:space="preserve">四、提交投标文件截止时间、开标时间和地点</w:t>
      </w:r>
      <w:r/>
    </w:p>
    <w:p>
      <w:pPr>
        <w:ind w:firstLine="555"/>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202</w:t>
      </w:r>
      <w:r>
        <w:rPr>
          <w:rFonts w:hint="eastAsia" w:ascii="宋体" w:hAnsi="宋体" w:cs="宋体"/>
          <w:color w:val="auto"/>
          <w:spacing w:val="0"/>
          <w:sz w:val="24"/>
          <w:highlight w:val="none"/>
          <w:lang w:val="en-US" w:eastAsia="zh-CN"/>
        </w:rPr>
        <w:t xml:space="preserve">6</w:t>
      </w:r>
      <w:r>
        <w:rPr>
          <w:rFonts w:hint="eastAsia" w:ascii="宋体" w:hAnsi="宋体" w:cs="宋体"/>
          <w:color w:val="auto"/>
          <w:spacing w:val="0"/>
          <w:sz w:val="24"/>
          <w:highlight w:val="none"/>
        </w:rPr>
        <w:t xml:space="preserve">年</w:t>
      </w:r>
      <w:r>
        <w:rPr>
          <w:rFonts w:hint="eastAsia" w:ascii="宋体" w:hAnsi="宋体" w:cs="宋体"/>
          <w:color w:val="auto"/>
          <w:spacing w:val="0"/>
          <w:sz w:val="24"/>
          <w:highlight w:val="none"/>
          <w:lang w:val="en-US" w:eastAsia="zh-CN"/>
        </w:rPr>
        <w:t xml:space="preserve">07</w:t>
      </w:r>
      <w:r>
        <w:rPr>
          <w:rFonts w:hint="eastAsia" w:ascii="宋体" w:hAnsi="宋体" w:cs="宋体"/>
          <w:color w:val="auto"/>
          <w:spacing w:val="0"/>
          <w:sz w:val="24"/>
          <w:highlight w:val="none"/>
        </w:rPr>
        <w:t xml:space="preserve">月</w:t>
      </w:r>
      <w:r>
        <w:rPr>
          <w:rFonts w:hint="eastAsia" w:ascii="宋体" w:hAnsi="宋体" w:cs="宋体"/>
          <w:color w:val="auto"/>
          <w:spacing w:val="0"/>
          <w:sz w:val="24"/>
          <w:highlight w:val="none"/>
          <w:lang w:val="en-US" w:eastAsia="zh-CN"/>
        </w:rPr>
        <w:t xml:space="preserve">17</w:t>
      </w:r>
      <w:r>
        <w:rPr>
          <w:rFonts w:hint="eastAsia" w:ascii="宋体" w:hAnsi="宋体" w:cs="宋体"/>
          <w:color w:val="auto"/>
          <w:spacing w:val="0"/>
          <w:sz w:val="24"/>
          <w:highlight w:val="none"/>
        </w:rPr>
        <w:t xml:space="preserve">日13:30（北京时间）</w:t>
      </w:r>
      <w:r/>
    </w:p>
    <w:p>
      <w:pPr>
        <w:ind w:firstLine="555"/>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地点：</w:t>
      </w:r>
      <w:r>
        <w:rPr>
          <w:rFonts w:hint="eastAsia" w:ascii="宋体" w:hAnsi="宋体" w:cs="宋体"/>
          <w:color w:val="auto"/>
          <w:spacing w:val="0"/>
          <w:sz w:val="24"/>
          <w:szCs w:val="24"/>
          <w:highlight w:val="none"/>
        </w:rPr>
        <w:t xml:space="preserve">苏采云系统</w:t>
      </w:r>
      <w:r/>
    </w:p>
    <w:p>
      <w:pPr>
        <w:spacing w:line="360" w:lineRule="auto"/>
        <w:widowControl/>
        <w:rPr>
          <w:rFonts w:ascii="宋体" w:hAnsi="宋体" w:cs="宋体"/>
          <w:b/>
          <w:bCs/>
          <w:color w:val="auto"/>
          <w:spacing w:val="0"/>
          <w:sz w:val="24"/>
          <w:highlight w:val="none"/>
        </w:rPr>
      </w:pPr>
      <w:r>
        <w:rPr>
          <w:rFonts w:hint="eastAsia" w:ascii="宋体" w:hAnsi="宋体" w:cs="宋体"/>
          <w:b/>
          <w:bCs/>
          <w:color w:val="auto"/>
          <w:spacing w:val="0"/>
          <w:sz w:val="24"/>
          <w:highlight w:val="none"/>
        </w:rPr>
        <w:t xml:space="preserve">五、公告期限</w:t>
      </w:r>
      <w:r/>
    </w:p>
    <w:p>
      <w:pPr>
        <w:ind w:firstLine="555"/>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自本公告发布之日起5个工作日。</w:t>
      </w:r>
      <w:r/>
    </w:p>
    <w:p>
      <w:pPr>
        <w:spacing w:line="360" w:lineRule="auto"/>
        <w:widowControl/>
        <w:rPr>
          <w:rFonts w:ascii="宋体" w:hAnsi="宋体" w:cs="宋体"/>
          <w:b/>
          <w:bCs/>
          <w:color w:val="auto"/>
          <w:spacing w:val="0"/>
          <w:sz w:val="24"/>
          <w:highlight w:val="none"/>
        </w:rPr>
      </w:pPr>
      <w:r>
        <w:rPr>
          <w:rFonts w:hint="eastAsia" w:ascii="宋体" w:hAnsi="宋体" w:cs="宋体"/>
          <w:b/>
          <w:bCs/>
          <w:color w:val="auto"/>
          <w:spacing w:val="0"/>
          <w:sz w:val="24"/>
          <w:highlight w:val="none"/>
        </w:rPr>
        <w:t xml:space="preserve">六、其他补充事宜</w:t>
      </w:r>
      <w:r/>
    </w:p>
    <w:p>
      <w:pPr>
        <w:ind w:firstLine="54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1.</w:t>
      </w:r>
      <w:r>
        <w:rPr>
          <w:rFonts w:hint="eastAsia" w:ascii="宋体" w:hAnsi="宋体" w:cs="宋体"/>
          <w:color w:val="auto"/>
          <w:spacing w:val="0"/>
          <w:sz w:val="24"/>
          <w:szCs w:val="24"/>
          <w:highlight w:val="none"/>
        </w:rPr>
        <w:t xml:space="preserve">CA证书办理</w:t>
      </w:r>
      <w:r/>
    </w:p>
    <w:p>
      <w:pPr>
        <w:ind w:firstLine="54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54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2.参与采购活动</w:t>
      </w:r>
      <w:r/>
    </w:p>
    <w:p>
      <w:pPr>
        <w:ind w:firstLine="54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4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3.电子投标准备</w:t>
      </w:r>
      <w:r/>
    </w:p>
    <w:p>
      <w:pPr>
        <w:ind w:firstLine="540"/>
        <w:jc w:val="left"/>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在系统操作过程中如有疑问，请按以下方式联系：</w:t>
      </w:r>
      <w:r/>
    </w:p>
    <w:p>
      <w:pPr>
        <w:ind w:firstLine="48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注册咨询：18261002950；</w:t>
      </w:r>
      <w:r/>
    </w:p>
    <w:p>
      <w:pPr>
        <w:ind w:firstLine="48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CA技术咨询电话：400-608-6099；</w:t>
      </w:r>
      <w:r/>
    </w:p>
    <w:p>
      <w:pPr>
        <w:ind w:firstLine="48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签章使用问题：025-83633811、025-83633812、15380932027、15371015030；</w:t>
      </w:r>
      <w:r/>
    </w:p>
    <w:p>
      <w:pPr>
        <w:ind w:firstLine="480"/>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系统使用指导与咨询：18261002950、13914088964；QQ：3048755361、1315179389、895706745。</w:t>
      </w:r>
      <w:r/>
    </w:p>
    <w:p>
      <w:pPr>
        <w:ind w:firstLine="555"/>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55"/>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555"/>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请供应商确保电脑、系统及其他设备（视频输入输出设备等）无误，且开标直至项目结束始终保持系统在线状态。</w:t>
      </w:r>
      <w:r/>
    </w:p>
    <w:p>
      <w:pPr>
        <w:contextualSpacing/>
        <w:ind w:firstLine="556"/>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6.招标文件澄清或者修改内容的告知方式：招标文件的实质性变动或修改将在政府采购公告媒体网通知，投标人可自行下载。</w:t>
      </w:r>
      <w:r/>
    </w:p>
    <w:p>
      <w:pPr>
        <w:contextualSpacing/>
        <w:ind w:firstLine="556"/>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7.本次招标不收取投标保证金。</w:t>
      </w:r>
      <w:r/>
    </w:p>
    <w:p>
      <w:pPr>
        <w:contextualSpacing/>
        <w:ind w:firstLine="556"/>
        <w:spacing w:line="360" w:lineRule="auto"/>
        <w:widowControl/>
        <w:rPr>
          <w:rFonts w:hint="eastAsia" w:ascii="宋体" w:hAnsi="宋体" w:cs="宋体"/>
          <w:color w:val="auto"/>
          <w:spacing w:val="0"/>
          <w:sz w:val="24"/>
          <w:highlight w:val="none"/>
        </w:rPr>
      </w:pPr>
      <w:r>
        <w:rPr>
          <w:rFonts w:hint="eastAsia" w:ascii="宋体" w:hAnsi="宋体" w:cs="宋体"/>
          <w:color w:val="auto"/>
          <w:spacing w:val="0"/>
          <w:sz w:val="24"/>
          <w:highlight w:val="none"/>
        </w:rPr>
        <w:t xml:space="preserve">8.本项目不允许进口产品投标。</w:t>
      </w:r>
      <w:r/>
    </w:p>
    <w:p>
      <w:pPr>
        <w:jc w:val="left"/>
        <w:spacing w:line="360" w:lineRule="auto"/>
        <w:widowControl/>
        <w:rPr>
          <w:rFonts w:ascii="宋体" w:hAnsi="宋体" w:cs="宋体"/>
          <w:b/>
          <w:bCs/>
          <w:color w:val="auto"/>
          <w:spacing w:val="0"/>
          <w:sz w:val="24"/>
          <w:highlight w:val="none"/>
        </w:rPr>
      </w:pPr>
      <w:r>
        <w:rPr>
          <w:rFonts w:hint="eastAsia" w:ascii="宋体" w:hAnsi="宋体" w:cs="宋体"/>
          <w:b/>
          <w:bCs/>
          <w:color w:val="auto"/>
          <w:spacing w:val="0"/>
          <w:sz w:val="24"/>
          <w:highlight w:val="none"/>
        </w:rPr>
        <w:t xml:space="preserve">七、对本次招标提出询问，请按以下方式联系</w:t>
      </w:r>
      <w:r/>
    </w:p>
    <w:p>
      <w:pPr>
        <w:ind w:firstLine="512"/>
        <w:jc w:val="left"/>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1.采购人信息</w:t>
      </w:r>
      <w:r/>
    </w:p>
    <w:p>
      <w:pPr>
        <w:ind w:firstLine="512"/>
        <w:jc w:val="left"/>
        <w:spacing w:line="360" w:lineRule="auto"/>
        <w:widowControl/>
        <w:rPr>
          <w:rFonts w:hint="eastAsia" w:ascii="宋体" w:hAnsi="宋体" w:eastAsia="宋体" w:cs="宋体"/>
          <w:color w:val="auto"/>
          <w:spacing w:val="0"/>
          <w:sz w:val="24"/>
          <w:highlight w:val="none"/>
          <w:lang w:eastAsia="zh-CN"/>
        </w:rPr>
      </w:pPr>
      <w:r>
        <w:rPr>
          <w:rFonts w:hint="eastAsia" w:ascii="宋体" w:hAnsi="宋体" w:cs="宋体"/>
          <w:color w:val="auto"/>
          <w:spacing w:val="0"/>
          <w:sz w:val="24"/>
          <w:highlight w:val="none"/>
        </w:rPr>
        <w:t xml:space="preserve">名称：</w:t>
      </w:r>
      <w:r>
        <w:rPr>
          <w:rFonts w:hint="eastAsia" w:ascii="宋体" w:hAnsi="宋体" w:cs="宋体"/>
          <w:color w:val="auto"/>
          <w:spacing w:val="0"/>
          <w:sz w:val="24"/>
          <w:highlight w:val="none"/>
          <w:lang w:eastAsia="zh-CN"/>
        </w:rPr>
        <w:t xml:space="preserve">张家港市杨舍镇人民政府</w:t>
      </w:r>
      <w:r/>
    </w:p>
    <w:p>
      <w:pPr>
        <w:ind w:firstLine="512"/>
        <w:jc w:val="left"/>
        <w:spacing w:line="360" w:lineRule="auto"/>
        <w:widowControl/>
        <w:rPr>
          <w:rFonts w:hint="eastAsia" w:ascii="宋体" w:hAnsi="宋体" w:cs="宋体"/>
          <w:color w:val="auto"/>
          <w:spacing w:val="0"/>
          <w:sz w:val="24"/>
          <w:highlight w:val="none"/>
          <w:lang w:eastAsia="zh-CN"/>
        </w:rPr>
      </w:pPr>
      <w:r>
        <w:rPr>
          <w:rFonts w:hint="eastAsia" w:ascii="宋体" w:hAnsi="宋体" w:cs="宋体"/>
          <w:color w:val="auto"/>
          <w:spacing w:val="0"/>
          <w:sz w:val="24"/>
          <w:highlight w:val="none"/>
        </w:rPr>
        <w:t xml:space="preserve">地</w:t>
      </w:r>
      <w:r>
        <w:rPr>
          <w:rFonts w:hint="eastAsia" w:ascii="宋体" w:hAnsi="宋体" w:cs="宋体"/>
          <w:color w:val="auto"/>
          <w:spacing w:val="0"/>
          <w:sz w:val="24"/>
          <w:highlight w:val="none"/>
          <w:lang w:eastAsia="zh-CN"/>
        </w:rPr>
        <w:t xml:space="preserve">址：张家港市杨舍镇国泰南路9号</w:t>
      </w:r>
      <w:r/>
    </w:p>
    <w:p>
      <w:pPr>
        <w:ind w:firstLine="512"/>
        <w:jc w:val="left"/>
        <w:spacing w:line="360" w:lineRule="auto"/>
        <w:widowControl/>
        <w:rPr>
          <w:rFonts w:hint="default" w:ascii="宋体" w:hAnsi="宋体" w:cs="宋体"/>
          <w:color w:val="auto"/>
          <w:spacing w:val="0"/>
          <w:sz w:val="24"/>
          <w:highlight w:val="none"/>
          <w:lang w:val="en-US" w:eastAsia="zh-CN"/>
        </w:rPr>
      </w:pPr>
      <w:r>
        <w:rPr>
          <w:rFonts w:hint="eastAsia" w:ascii="宋体" w:hAnsi="宋体" w:cs="宋体"/>
          <w:color w:val="auto"/>
          <w:spacing w:val="0"/>
          <w:sz w:val="24"/>
          <w:highlight w:val="none"/>
          <w:lang w:eastAsia="zh-CN"/>
        </w:rPr>
        <w:t xml:space="preserve">联系方式：</w:t>
      </w:r>
      <w:r>
        <w:rPr>
          <w:rFonts w:hint="eastAsia" w:ascii="宋体" w:hAnsi="宋体" w:cs="宋体"/>
          <w:color w:val="auto"/>
          <w:spacing w:val="0"/>
          <w:sz w:val="24"/>
          <w:highlight w:val="none"/>
          <w:lang w:val="en-US" w:eastAsia="zh-CN"/>
        </w:rPr>
        <w:t xml:space="preserve">张文杰</w:t>
      </w:r>
      <w:r>
        <w:rPr>
          <w:rFonts w:hint="eastAsia" w:ascii="宋体" w:hAnsi="宋体" w:cs="宋体"/>
          <w:color w:val="auto"/>
          <w:spacing w:val="0"/>
          <w:sz w:val="24"/>
          <w:highlight w:val="none"/>
          <w:lang w:eastAsia="zh-CN"/>
        </w:rPr>
        <w:t xml:space="preserve">，联系电话：</w:t>
      </w:r>
      <w:r>
        <w:rPr>
          <w:rFonts w:hint="eastAsia" w:ascii="宋体" w:hAnsi="宋体" w:cs="宋体"/>
          <w:color w:val="auto"/>
          <w:spacing w:val="0"/>
          <w:sz w:val="24"/>
          <w:highlight w:val="none"/>
          <w:lang w:val="en-US" w:eastAsia="zh-CN"/>
        </w:rPr>
        <w:t xml:space="preserve">0512-58671383</w:t>
      </w:r>
      <w:r/>
    </w:p>
    <w:p>
      <w:pPr>
        <w:ind w:firstLine="512"/>
        <w:jc w:val="left"/>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2.采购代理机构信息</w:t>
      </w:r>
      <w:r/>
    </w:p>
    <w:p>
      <w:pPr>
        <w:ind w:firstLine="512"/>
        <w:spacing w:line="360" w:lineRule="auto"/>
        <w:widowControl/>
        <w:rPr>
          <w:rFonts w:hint="eastAsia" w:ascii="宋体" w:hAnsi="宋体" w:eastAsia="宋体" w:cs="宋体"/>
          <w:color w:val="auto"/>
          <w:spacing w:val="0"/>
          <w:sz w:val="24"/>
          <w:highlight w:val="none"/>
          <w:lang w:eastAsia="zh-CN"/>
        </w:rPr>
      </w:pPr>
      <w:r>
        <w:rPr>
          <w:rFonts w:hint="eastAsia" w:ascii="宋体" w:hAnsi="宋体" w:cs="宋体"/>
          <w:color w:val="auto"/>
          <w:spacing w:val="0"/>
          <w:sz w:val="24"/>
          <w:highlight w:val="none"/>
        </w:rPr>
        <w:t xml:space="preserve">名称：</w:t>
      </w:r>
      <w:r>
        <w:rPr>
          <w:rFonts w:hint="eastAsia" w:ascii="宋体" w:hAnsi="宋体" w:cs="宋体"/>
          <w:color w:val="auto"/>
          <w:spacing w:val="0"/>
          <w:sz w:val="24"/>
          <w:highlight w:val="none"/>
          <w:lang w:eastAsia="zh-CN"/>
        </w:rPr>
        <w:t xml:space="preserve">苏州大智项目管理咨询有限公司</w:t>
      </w:r>
      <w:r/>
    </w:p>
    <w:p>
      <w:pPr>
        <w:ind w:firstLine="512"/>
        <w:spacing w:line="360" w:lineRule="auto"/>
        <w:widowControl/>
        <w:rPr>
          <w:rFonts w:hint="eastAsia" w:ascii="宋体" w:hAnsi="宋体" w:eastAsia="宋体" w:cs="宋体"/>
          <w:color w:val="auto"/>
          <w:spacing w:val="0"/>
          <w:sz w:val="24"/>
          <w:highlight w:val="none"/>
          <w:lang w:eastAsia="zh-CN"/>
        </w:rPr>
      </w:pPr>
      <w:r>
        <w:rPr>
          <w:rFonts w:hint="eastAsia" w:ascii="宋体" w:hAnsi="宋体" w:cs="宋体"/>
          <w:color w:val="auto"/>
          <w:spacing w:val="0"/>
          <w:sz w:val="24"/>
          <w:highlight w:val="none"/>
        </w:rPr>
        <w:t xml:space="preserve">地址：</w:t>
      </w:r>
      <w:r>
        <w:rPr>
          <w:rFonts w:hint="eastAsia" w:ascii="宋体" w:hAnsi="宋体" w:cs="宋体"/>
          <w:color w:val="auto"/>
          <w:spacing w:val="0"/>
          <w:sz w:val="24"/>
          <w:highlight w:val="none"/>
          <w:lang w:eastAsia="zh-CN"/>
        </w:rPr>
        <w:t xml:space="preserve">张家港市杨舍镇泗杨路星河湾3-4幢M306室</w:t>
      </w:r>
      <w:r/>
    </w:p>
    <w:p>
      <w:pPr>
        <w:ind w:firstLine="512"/>
        <w:spacing w:line="360" w:lineRule="auto"/>
        <w:widowControl/>
        <w:rPr>
          <w:rFonts w:hint="default" w:ascii="宋体" w:hAnsi="宋体" w:eastAsia="宋体" w:cs="宋体"/>
          <w:color w:val="auto"/>
          <w:spacing w:val="0"/>
          <w:sz w:val="24"/>
          <w:highlight w:val="none"/>
          <w:lang w:val="en-US" w:eastAsia="zh-CN"/>
        </w:rPr>
      </w:pPr>
      <w:r>
        <w:rPr>
          <w:rFonts w:hint="eastAsia" w:ascii="宋体" w:hAnsi="宋体" w:cs="宋体"/>
          <w:color w:val="auto"/>
          <w:spacing w:val="0"/>
          <w:sz w:val="24"/>
          <w:highlight w:val="none"/>
        </w:rPr>
        <w:t xml:space="preserve">联系方式：</w:t>
      </w:r>
      <w:bookmarkStart w:id="17" w:name="EB41f2a17c09ec41f2ad35664102337780"/>
      <w:r>
        <w:rPr>
          <w:rFonts w:hint="eastAsia" w:ascii="宋体" w:hAnsi="宋体" w:cs="宋体"/>
          <w:color w:val="auto"/>
          <w:spacing w:val="0"/>
          <w:sz w:val="24"/>
          <w:highlight w:val="none"/>
          <w:lang w:val="en-US" w:eastAsia="zh-CN"/>
        </w:rPr>
        <w:t xml:space="preserve">赵敏慧</w:t>
      </w:r>
      <w:r/>
    </w:p>
    <w:p>
      <w:pPr>
        <w:ind w:firstLine="512"/>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联系</w:t>
      </w:r>
      <w:r>
        <w:rPr>
          <w:rFonts w:hint="eastAsia" w:ascii="宋体" w:hAnsi="宋体" w:cs="宋体"/>
          <w:color w:val="auto"/>
          <w:spacing w:val="0"/>
          <w:sz w:val="24"/>
          <w:highlight w:val="none"/>
          <w:lang w:val="en-US" w:eastAsia="zh-CN"/>
        </w:rPr>
        <w:t xml:space="preserve">电话</w:t>
      </w:r>
      <w:r>
        <w:rPr>
          <w:rFonts w:hint="eastAsia" w:ascii="宋体" w:hAnsi="宋体" w:cs="宋体"/>
          <w:color w:val="auto"/>
          <w:spacing w:val="0"/>
          <w:sz w:val="24"/>
          <w:highlight w:val="none"/>
        </w:rPr>
        <w:t xml:space="preserve">：</w:t>
      </w:r>
      <w:bookmarkEnd w:id="17"/>
      <w:r>
        <w:rPr>
          <w:rFonts w:hint="eastAsia" w:ascii="宋体" w:hAnsi="宋体" w:cs="宋体"/>
          <w:color w:val="auto"/>
          <w:spacing w:val="0"/>
          <w:sz w:val="24"/>
          <w:highlight w:val="none"/>
          <w:lang w:val="en-US" w:eastAsia="zh-CN"/>
        </w:rPr>
        <w:t xml:space="preserve">15151563199</w:t>
      </w:r>
      <w:r/>
    </w:p>
    <w:p>
      <w:pPr>
        <w:ind w:firstLine="512"/>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3.项目联系方式</w:t>
      </w:r>
      <w:r/>
    </w:p>
    <w:p>
      <w:pPr>
        <w:ind w:firstLine="512"/>
        <w:spacing w:line="360" w:lineRule="auto"/>
        <w:widowControl/>
        <w:rPr>
          <w:rFonts w:hint="default" w:ascii="宋体" w:hAnsi="宋体" w:eastAsia="宋体" w:cs="宋体"/>
          <w:color w:val="auto"/>
          <w:spacing w:val="0"/>
          <w:sz w:val="24"/>
          <w:highlight w:val="none"/>
          <w:lang w:val="en-US" w:eastAsia="zh-CN"/>
        </w:rPr>
      </w:pPr>
      <w:r>
        <w:rPr>
          <w:rFonts w:hint="eastAsia" w:ascii="宋体" w:hAnsi="宋体" w:cs="宋体"/>
          <w:color w:val="auto"/>
          <w:spacing w:val="0"/>
          <w:sz w:val="24"/>
          <w:highlight w:val="none"/>
        </w:rPr>
        <w:t xml:space="preserve">项目联系人：</w:t>
      </w:r>
      <w:r>
        <w:rPr>
          <w:rFonts w:hint="eastAsia" w:ascii="宋体" w:hAnsi="宋体" w:cs="宋体"/>
          <w:color w:val="auto"/>
          <w:spacing w:val="0"/>
          <w:sz w:val="24"/>
          <w:highlight w:val="none"/>
          <w:lang w:val="en-US" w:eastAsia="zh-CN"/>
        </w:rPr>
        <w:t xml:space="preserve">赵敏慧</w:t>
      </w:r>
      <w:r/>
    </w:p>
    <w:p>
      <w:pPr>
        <w:ind w:firstLine="512"/>
        <w:spacing w:line="360" w:lineRule="auto"/>
        <w:widowControl/>
        <w:rPr>
          <w:rFonts w:ascii="宋体" w:hAnsi="宋体" w:cs="宋体"/>
          <w:color w:val="auto"/>
          <w:spacing w:val="0"/>
          <w:sz w:val="24"/>
          <w:highlight w:val="none"/>
        </w:rPr>
      </w:pPr>
      <w:r>
        <w:rPr>
          <w:rFonts w:hint="eastAsia" w:ascii="宋体" w:hAnsi="宋体" w:cs="宋体"/>
          <w:color w:val="auto"/>
          <w:spacing w:val="0"/>
          <w:sz w:val="24"/>
          <w:highlight w:val="none"/>
        </w:rPr>
        <w:t xml:space="preserve">电话：</w:t>
      </w:r>
      <w:r>
        <w:rPr>
          <w:rFonts w:hint="eastAsia" w:ascii="宋体" w:hAnsi="宋体" w:cs="宋体"/>
          <w:color w:val="auto"/>
          <w:spacing w:val="0"/>
          <w:sz w:val="24"/>
          <w:highlight w:val="none"/>
          <w:lang w:val="en-US" w:eastAsia="zh-CN"/>
        </w:rPr>
        <w:t xml:space="preserve">15151563199</w:t>
      </w:r>
      <w:r/>
    </w:p>
    <w:p>
      <w:pPr>
        <w:ind w:firstLine="840"/>
        <w:spacing w:line="360" w:lineRule="auto"/>
        <w:widowControl/>
        <w:rPr>
          <w:rFonts w:ascii="宋体" w:hAnsi="宋体" w:cs="宋体"/>
          <w:color w:val="auto"/>
          <w:spacing w:val="0"/>
          <w:sz w:val="24"/>
          <w:highlight w:val="none"/>
        </w:rPr>
      </w:pPr>
      <w:r>
        <w:rPr>
          <w:rFonts w:ascii="宋体" w:hAnsi="宋体" w:cs="宋体"/>
          <w:color w:val="auto"/>
          <w:spacing w:val="0"/>
          <w:sz w:val="24"/>
          <w:highlight w:val="none"/>
        </w:rPr>
      </w:r>
      <w:r/>
    </w:p>
    <w:p>
      <w:pPr>
        <w:ind w:firstLine="840"/>
        <w:spacing w:line="360" w:lineRule="auto"/>
        <w:widowControl/>
        <w:rPr>
          <w:rFonts w:ascii="宋体" w:hAnsi="宋体" w:cs="宋体"/>
          <w:color w:val="auto"/>
          <w:spacing w:val="0"/>
          <w:sz w:val="24"/>
          <w:highlight w:val="none"/>
        </w:rPr>
      </w:pPr>
      <w:r>
        <w:rPr>
          <w:rFonts w:ascii="宋体" w:hAnsi="宋体" w:cs="宋体"/>
          <w:color w:val="auto"/>
          <w:spacing w:val="0"/>
          <w:sz w:val="24"/>
          <w:highlight w:val="none"/>
        </w:rPr>
      </w:r>
      <w:r/>
    </w:p>
    <w:p>
      <w:pPr>
        <w:pStyle w:val="1012"/>
        <w:pageBreakBefore/>
        <w:spacing w:before="313" w:after="313" w:line="360" w:lineRule="auto"/>
        <w:rPr>
          <w:rFonts w:ascii="宋体" w:hAnsi="宋体" w:eastAsia="宋体" w:cs="宋体"/>
          <w:color w:val="auto"/>
          <w:spacing w:val="0"/>
          <w:highlight w:val="none"/>
        </w:rPr>
      </w:pPr>
      <w:r/>
      <w:bookmarkStart w:id="18" w:name="_Toc35244867"/>
      <w:r/>
      <w:bookmarkStart w:id="19" w:name="_Toc54119645"/>
      <w:r/>
      <w:bookmarkStart w:id="20" w:name="_Toc18199"/>
      <w:r/>
      <w:bookmarkStart w:id="21" w:name="_Toc11088"/>
      <w:r>
        <w:rPr>
          <w:rFonts w:hint="eastAsia" w:ascii="宋体" w:hAnsi="宋体" w:eastAsia="宋体" w:cs="宋体"/>
          <w:color w:val="auto"/>
          <w:spacing w:val="0"/>
          <w:highlight w:val="none"/>
        </w:rPr>
        <w:t xml:space="preserve">第二章 </w:t>
      </w:r>
      <w:bookmarkEnd w:id="3"/>
      <w:r/>
      <w:bookmarkEnd w:id="4"/>
      <w:r/>
      <w:bookmarkEnd w:id="5"/>
      <w:r/>
      <w:bookmarkEnd w:id="6"/>
      <w:r/>
      <w:bookmarkEnd w:id="7"/>
      <w:r/>
      <w:bookmarkEnd w:id="12"/>
      <w:r/>
      <w:bookmarkStart w:id="22" w:name="_Toc513029202"/>
      <w:r/>
      <w:bookmarkStart w:id="23" w:name="_Toc120614213"/>
      <w:r/>
      <w:bookmarkStart w:id="24" w:name="_Toc20823274"/>
      <w:r/>
      <w:bookmarkStart w:id="25" w:name="_Toc16938518"/>
      <w:r>
        <w:rPr>
          <w:rFonts w:hint="eastAsia" w:ascii="宋体" w:hAnsi="宋体" w:eastAsia="宋体" w:cs="宋体"/>
          <w:color w:val="auto"/>
          <w:spacing w:val="0"/>
          <w:highlight w:val="none"/>
        </w:rPr>
        <w:t xml:space="preserve">投标人须知</w:t>
      </w:r>
      <w:bookmarkEnd w:id="18"/>
      <w:r/>
      <w:bookmarkEnd w:id="19"/>
      <w:r/>
      <w:bookmarkEnd w:id="20"/>
      <w:r/>
      <w:bookmarkEnd w:id="21"/>
      <w:r/>
      <w:bookmarkEnd w:id="22"/>
      <w:r/>
      <w:bookmarkEnd w:id="23"/>
      <w:r/>
      <w:bookmarkEnd w:id="24"/>
      <w:r/>
      <w:bookmarkEnd w:id="25"/>
      <w:r/>
      <w:r/>
    </w:p>
    <w:p>
      <w:pPr>
        <w:pStyle w:val="948"/>
        <w:jc w:val="left"/>
        <w:spacing w:line="440" w:lineRule="exact"/>
        <w:rPr>
          <w:rStyle w:val="1055"/>
          <w:rFonts w:ascii="宋体" w:hAnsi="宋体" w:cs="宋体"/>
          <w:b/>
          <w:bCs/>
          <w:color w:val="auto"/>
          <w:spacing w:val="0"/>
          <w:highlight w:val="none"/>
        </w:rPr>
      </w:pPr>
      <w:r/>
      <w:bookmarkStart w:id="26" w:name="_Toc35244868"/>
      <w:r/>
      <w:bookmarkStart w:id="27" w:name="_Toc54119646"/>
      <w:r/>
      <w:bookmarkStart w:id="28" w:name="_Toc513029203"/>
      <w:r/>
      <w:bookmarkStart w:id="29" w:name="_Toc120614214"/>
      <w:r/>
      <w:bookmarkStart w:id="30" w:name="_Toc20823275"/>
      <w:r/>
      <w:bookmarkStart w:id="31" w:name="_Toc16938519"/>
      <w:r/>
      <w:bookmarkStart w:id="32" w:name="_Toc18972"/>
      <w:r/>
      <w:bookmarkStart w:id="33" w:name="_Toc513029242"/>
      <w:r/>
      <w:bookmarkStart w:id="34" w:name="_Toc16938558"/>
      <w:r/>
      <w:bookmarkStart w:id="35" w:name="_Toc20823314"/>
      <w:r/>
      <w:bookmarkStart w:id="36" w:name="_Toc120614221"/>
      <w:r/>
      <w:bookmarkStart w:id="37" w:name="_Toc479757207"/>
      <w:r>
        <w:rPr>
          <w:rStyle w:val="1055"/>
          <w:rFonts w:hint="eastAsia" w:ascii="宋体" w:hAnsi="宋体" w:cs="宋体"/>
          <w:b/>
          <w:bCs/>
          <w:color w:val="auto"/>
          <w:spacing w:val="0"/>
          <w:highlight w:val="none"/>
        </w:rPr>
        <w:t xml:space="preserve">一、总则</w:t>
      </w:r>
      <w:bookmarkEnd w:id="26"/>
      <w:r/>
      <w:bookmarkEnd w:id="27"/>
      <w:r/>
      <w:bookmarkEnd w:id="28"/>
      <w:r/>
      <w:bookmarkEnd w:id="29"/>
      <w:r/>
      <w:bookmarkEnd w:id="30"/>
      <w:r/>
      <w:bookmarkEnd w:id="31"/>
      <w:r/>
      <w:bookmarkEnd w:id="32"/>
      <w:r/>
      <w:r/>
    </w:p>
    <w:p>
      <w:pPr>
        <w:ind w:firstLine="420"/>
        <w:keepLines/>
        <w:keepNext/>
        <w:spacing w:line="440" w:lineRule="exact"/>
        <w:rPr>
          <w:rFonts w:ascii="宋体" w:hAnsi="宋体" w:cs="宋体"/>
          <w:color w:val="auto"/>
          <w:spacing w:val="0"/>
          <w:sz w:val="28"/>
          <w:szCs w:val="28"/>
          <w:highlight w:val="none"/>
        </w:rPr>
      </w:pPr>
      <w:r/>
      <w:bookmarkStart w:id="38" w:name="_Hlt16619475"/>
      <w:r/>
      <w:bookmarkEnd w:id="38"/>
      <w:r/>
      <w:bookmarkStart w:id="39" w:name="_Toc458694821"/>
      <w:r/>
      <w:bookmarkStart w:id="40" w:name="_Toc16938520"/>
      <w:r/>
      <w:bookmarkStart w:id="41" w:name="_Toc20823276"/>
      <w:r/>
      <w:bookmarkStart w:id="42" w:name="_Toc513029204"/>
      <w:r>
        <w:rPr>
          <w:rFonts w:hint="eastAsia" w:ascii="宋体" w:hAnsi="宋体" w:cs="宋体"/>
          <w:color w:val="auto"/>
          <w:spacing w:val="0"/>
          <w:sz w:val="28"/>
          <w:szCs w:val="28"/>
          <w:highlight w:val="none"/>
        </w:rPr>
        <w:t xml:space="preserve">1</w:t>
      </w:r>
      <w:bookmarkEnd w:id="39"/>
      <w:r>
        <w:rPr>
          <w:rFonts w:hint="eastAsia" w:ascii="宋体" w:hAnsi="宋体" w:cs="宋体"/>
          <w:color w:val="auto"/>
          <w:spacing w:val="0"/>
          <w:sz w:val="28"/>
          <w:szCs w:val="28"/>
          <w:highlight w:val="none"/>
        </w:rPr>
        <w:t xml:space="preserve">、招标方式</w:t>
      </w:r>
      <w:bookmarkEnd w:id="40"/>
      <w:r/>
      <w:bookmarkEnd w:id="41"/>
      <w:r/>
      <w:bookmarkEnd w:id="42"/>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1.1 本次招标采取公开招标方式，本招标文件仅适用于招标公告中所述项目。</w:t>
      </w:r>
      <w:r/>
    </w:p>
    <w:p>
      <w:pPr>
        <w:ind w:firstLine="420"/>
        <w:keepLines/>
        <w:keepNext/>
        <w:spacing w:line="440" w:lineRule="exact"/>
        <w:rPr>
          <w:rFonts w:ascii="宋体" w:hAnsi="宋体" w:cs="宋体"/>
          <w:color w:val="auto"/>
          <w:spacing w:val="0"/>
          <w:sz w:val="28"/>
          <w:szCs w:val="28"/>
          <w:highlight w:val="none"/>
        </w:rPr>
      </w:pPr>
      <w:r/>
      <w:bookmarkStart w:id="43" w:name="_Toc16938521"/>
      <w:r/>
      <w:bookmarkStart w:id="44" w:name="_Toc20823277"/>
      <w:r/>
      <w:bookmarkStart w:id="45" w:name="_Toc513029205"/>
      <w:r>
        <w:rPr>
          <w:rFonts w:hint="eastAsia" w:ascii="宋体" w:hAnsi="宋体" w:cs="宋体"/>
          <w:color w:val="auto"/>
          <w:spacing w:val="0"/>
          <w:sz w:val="28"/>
          <w:szCs w:val="28"/>
          <w:highlight w:val="none"/>
        </w:rPr>
        <w:t xml:space="preserve">2、合格的投标人</w:t>
      </w:r>
      <w:bookmarkEnd w:id="43"/>
      <w:r/>
      <w:bookmarkEnd w:id="44"/>
      <w:r/>
      <w:bookmarkEnd w:id="45"/>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2.1 满足招标公告中投标人的资格要求的规定。</w:t>
      </w:r>
      <w:r/>
    </w:p>
    <w:p>
      <w:pPr>
        <w:ind w:firstLine="480"/>
        <w:spacing w:line="440" w:lineRule="exact"/>
        <w:rPr>
          <w:rFonts w:ascii="宋体" w:hAnsi="宋体" w:cs="宋体"/>
          <w:color w:val="auto"/>
          <w:spacing w:val="0"/>
          <w:sz w:val="28"/>
          <w:szCs w:val="28"/>
          <w:highlight w:val="none"/>
        </w:rPr>
      </w:pPr>
      <w:r>
        <w:rPr>
          <w:rFonts w:hint="eastAsia" w:ascii="宋体" w:hAnsi="宋体" w:cs="宋体"/>
          <w:color w:val="auto"/>
          <w:spacing w:val="0"/>
          <w:sz w:val="24"/>
          <w:highlight w:val="none"/>
        </w:rPr>
        <w:t xml:space="preserve">2.2满足本文件实质性要求的规定</w:t>
      </w:r>
      <w:r>
        <w:rPr>
          <w:rFonts w:hint="eastAsia" w:ascii="宋体" w:hAnsi="宋体" w:cs="宋体"/>
          <w:b/>
          <w:color w:val="auto"/>
          <w:spacing w:val="0"/>
          <w:sz w:val="24"/>
          <w:highlight w:val="none"/>
        </w:rPr>
        <w:t xml:space="preserve">（本招标文件中斜体且有下划线部分为实质性要求）。</w:t>
      </w:r>
      <w:r/>
    </w:p>
    <w:p>
      <w:pPr>
        <w:ind w:firstLine="420"/>
        <w:keepLines/>
        <w:keepNext/>
        <w:spacing w:line="440" w:lineRule="exact"/>
        <w:rPr>
          <w:rFonts w:ascii="宋体" w:hAnsi="宋体" w:cs="宋体"/>
          <w:color w:val="auto"/>
          <w:spacing w:val="0"/>
          <w:sz w:val="28"/>
          <w:szCs w:val="28"/>
          <w:highlight w:val="none"/>
        </w:rPr>
      </w:pPr>
      <w:r/>
      <w:bookmarkStart w:id="46" w:name="_Toc513029206"/>
      <w:r/>
      <w:bookmarkStart w:id="47" w:name="_Toc16938522"/>
      <w:r/>
      <w:bookmarkStart w:id="48" w:name="_Toc20823278"/>
      <w:r>
        <w:rPr>
          <w:rFonts w:hint="eastAsia" w:ascii="宋体" w:hAnsi="宋体" w:cs="宋体"/>
          <w:color w:val="auto"/>
          <w:spacing w:val="0"/>
          <w:sz w:val="28"/>
          <w:szCs w:val="28"/>
          <w:highlight w:val="none"/>
        </w:rPr>
        <w:t xml:space="preserve">3、适用法律</w:t>
      </w:r>
      <w:bookmarkEnd w:id="46"/>
      <w:r/>
      <w:bookmarkEnd w:id="47"/>
      <w:r/>
      <w:bookmarkEnd w:id="48"/>
      <w:r/>
      <w:r/>
    </w:p>
    <w:p>
      <w:pPr>
        <w:ind w:firstLine="42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3.1 本次招标及由此产生的合同受中华人民共和国有关的法律法规制约和保护。</w:t>
      </w:r>
      <w:r/>
    </w:p>
    <w:p>
      <w:pPr>
        <w:ind w:firstLine="420"/>
        <w:keepLines/>
        <w:keepNext/>
        <w:spacing w:line="440" w:lineRule="exact"/>
        <w:rPr>
          <w:rFonts w:ascii="宋体" w:hAnsi="宋体" w:cs="宋体"/>
          <w:color w:val="auto"/>
          <w:spacing w:val="0"/>
          <w:sz w:val="28"/>
          <w:szCs w:val="28"/>
          <w:highlight w:val="none"/>
        </w:rPr>
      </w:pPr>
      <w:r/>
      <w:bookmarkStart w:id="49" w:name="_Toc462564067"/>
      <w:r/>
      <w:bookmarkStart w:id="50" w:name="_Toc513029207"/>
      <w:r/>
      <w:bookmarkStart w:id="51" w:name="_Toc16938523"/>
      <w:r/>
      <w:bookmarkStart w:id="52" w:name="_Toc20823279"/>
      <w:r>
        <w:rPr>
          <w:rFonts w:hint="eastAsia" w:ascii="宋体" w:hAnsi="宋体" w:cs="宋体"/>
          <w:color w:val="auto"/>
          <w:spacing w:val="0"/>
          <w:sz w:val="28"/>
          <w:szCs w:val="28"/>
          <w:highlight w:val="none"/>
        </w:rPr>
        <w:t xml:space="preserve">4、投标费用</w:t>
      </w:r>
      <w:bookmarkEnd w:id="49"/>
      <w:r/>
      <w:bookmarkEnd w:id="50"/>
      <w:r/>
      <w:bookmarkEnd w:id="51"/>
      <w:r/>
      <w:bookmarkEnd w:id="52"/>
      <w:r/>
      <w:r/>
    </w:p>
    <w:p>
      <w:pPr>
        <w:ind w:firstLine="480"/>
        <w:spacing w:line="440" w:lineRule="exact"/>
        <w:rPr>
          <w:rFonts w:ascii="宋体" w:hAnsi="宋体" w:cs="宋体"/>
          <w:color w:val="auto"/>
          <w:spacing w:val="0"/>
          <w:sz w:val="24"/>
          <w:highlight w:val="none"/>
        </w:rPr>
      </w:pPr>
      <w:r>
        <w:rPr>
          <w:rFonts w:hint="eastAsia" w:ascii="宋体" w:hAnsi="宋体" w:cs="宋体"/>
          <w:bCs/>
          <w:color w:val="auto"/>
          <w:spacing w:val="0"/>
          <w:sz w:val="24"/>
          <w:highlight w:val="none"/>
        </w:rPr>
        <w:t xml:space="preserve">4.1</w:t>
      </w:r>
      <w:r>
        <w:rPr>
          <w:rFonts w:hint="eastAsia" w:ascii="宋体" w:hAnsi="宋体" w:cs="宋体"/>
          <w:color w:val="auto"/>
          <w:spacing w:val="0"/>
          <w:sz w:val="24"/>
          <w:highlight w:val="none"/>
        </w:rPr>
        <w:t xml:space="preserve"> 投标人应自行承担所有与参加投标有关的费用，无论投标过程中的做法和结果如何，</w:t>
      </w:r>
      <w:r>
        <w:rPr>
          <w:rFonts w:hint="eastAsia" w:ascii="宋体" w:hAnsi="宋体" w:cs="宋体"/>
          <w:color w:val="auto"/>
          <w:spacing w:val="0"/>
          <w:sz w:val="24"/>
          <w:highlight w:val="none"/>
          <w:lang w:eastAsia="zh-CN"/>
        </w:rPr>
        <w:t xml:space="preserve">苏州大智项目管理咨询有限公司</w:t>
      </w:r>
      <w:r>
        <w:rPr>
          <w:rFonts w:hint="eastAsia" w:ascii="宋体" w:hAnsi="宋体" w:cs="宋体"/>
          <w:color w:val="auto"/>
          <w:spacing w:val="0"/>
          <w:sz w:val="24"/>
          <w:highlight w:val="none"/>
        </w:rPr>
        <w:t xml:space="preserve">在任何情况下均无义务和责任承担这些费用。</w:t>
      </w:r>
      <w:r/>
    </w:p>
    <w:p>
      <w:pPr>
        <w:pStyle w:val="1287"/>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4.2 本次招标采购代理机构收取代理服务费。</w:t>
      </w:r>
      <w:r/>
    </w:p>
    <w:p>
      <w:pPr>
        <w:pStyle w:val="1287"/>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4.2.1 本项目采购代理服务费由中标（成交）供应商支付；</w:t>
      </w:r>
      <w:r/>
    </w:p>
    <w:p>
      <w:pPr>
        <w:pStyle w:val="1287"/>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4.2.2 代理费用收取方式：由中标单位在签订合同前向采购代理机构一次性付清；</w:t>
      </w:r>
      <w:r>
        <w:rPr>
          <w:rFonts w:hint="eastAsia" w:ascii="Times New Roman" w:hAnsi="Times New Roman" w:eastAsia="宋体" w:cs="Times New Roman"/>
          <w:caps w:val="0"/>
          <w:color w:val="auto"/>
          <w:spacing w:val="0"/>
          <w:sz w:val="24"/>
          <w:highlight w:val="none"/>
          <w:lang w:val="en-US" w:eastAsia="zh-CN"/>
        </w:rPr>
        <w:t xml:space="preserve">采购代理机构开</w:t>
      </w:r>
      <w:r>
        <w:rPr>
          <w:rFonts w:hint="default" w:ascii="Times New Roman" w:hAnsi="Times New Roman" w:eastAsia="宋体" w:cs="Times New Roman"/>
          <w:caps w:val="0"/>
          <w:color w:val="auto"/>
          <w:spacing w:val="0"/>
          <w:sz w:val="24"/>
          <w:highlight w:val="none"/>
        </w:rPr>
        <w:t xml:space="preserve">具增值税普通发票</w:t>
      </w:r>
      <w:r>
        <w:rPr>
          <w:rFonts w:hint="eastAsia"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电子发票</w:t>
      </w:r>
      <w:r>
        <w:rPr>
          <w:rFonts w:hint="eastAsia"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w:t>
      </w:r>
      <w:r/>
    </w:p>
    <w:p>
      <w:pPr>
        <w:pStyle w:val="1287"/>
        <w:ind w:firstLine="500"/>
        <w:spacing w:line="440" w:lineRule="exact"/>
        <w:rPr>
          <w:rStyle w:val="955"/>
          <w:rFonts w:hint="default" w:ascii="宋体" w:hAnsi="宋体" w:eastAsia="宋体" w:cs="宋体"/>
          <w:color w:val="auto"/>
          <w:spacing w:val="0"/>
          <w:sz w:val="24"/>
          <w:szCs w:val="24"/>
          <w:highlight w:val="none"/>
          <w:lang w:val="en-US" w:eastAsia="zh-CN"/>
        </w:rPr>
      </w:pPr>
      <w:r>
        <w:rPr>
          <w:rStyle w:val="955"/>
          <w:rFonts w:hint="eastAsia" w:ascii="宋体" w:hAnsi="宋体" w:cs="宋体"/>
          <w:color w:val="auto"/>
          <w:spacing w:val="0"/>
          <w:sz w:val="24"/>
          <w:szCs w:val="24"/>
          <w:highlight w:val="none"/>
        </w:rPr>
        <w:t xml:space="preserve">4.2.3 </w:t>
      </w:r>
      <w:r>
        <w:rPr>
          <w:rFonts w:hint="default" w:ascii="Times New Roman" w:hAnsi="Times New Roman" w:eastAsia="宋体" w:cs="Times New Roman"/>
          <w:color w:val="auto"/>
          <w:spacing w:val="7"/>
          <w:highlight w:val="none"/>
        </w:rPr>
        <w:t xml:space="preserve">代理费用收取标准：预算金额100万元以下部分按该部分预算金额的</w:t>
      </w:r>
      <w:r>
        <w:rPr>
          <w:rFonts w:hint="default" w:ascii="Times New Roman" w:hAnsi="Times New Roman" w:eastAsia="宋体" w:cs="Times New Roman"/>
          <w:color w:val="auto"/>
          <w:spacing w:val="7"/>
          <w:highlight w:val="none"/>
          <w:lang w:val="en-US" w:eastAsia="zh-CN"/>
        </w:rPr>
        <w:t xml:space="preserve">1.5</w:t>
      </w:r>
      <w:r>
        <w:rPr>
          <w:rFonts w:hint="default" w:ascii="Times New Roman" w:hAnsi="Times New Roman" w:eastAsia="宋体" w:cs="Times New Roman"/>
          <w:color w:val="auto"/>
          <w:spacing w:val="7"/>
          <w:highlight w:val="none"/>
        </w:rPr>
        <w:t xml:space="preserve">%计算</w:t>
      </w:r>
      <w:r>
        <w:rPr>
          <w:rFonts w:hint="default" w:ascii="Times New Roman" w:hAnsi="Times New Roman" w:eastAsia="宋体" w:cs="Times New Roman"/>
          <w:color w:val="auto"/>
          <w:spacing w:val="7"/>
          <w:highlight w:val="none"/>
          <w:lang w:eastAsia="zh-CN"/>
        </w:rPr>
        <w:t xml:space="preserve">；</w:t>
      </w:r>
      <w:r>
        <w:rPr>
          <w:rFonts w:hint="default" w:ascii="Times New Roman" w:hAnsi="Times New Roman" w:eastAsia="宋体" w:cs="Times New Roman"/>
          <w:color w:val="auto"/>
          <w:spacing w:val="7"/>
          <w:highlight w:val="none"/>
        </w:rPr>
        <w:t xml:space="preserve">预算金额100（含）～500万元部分按该部分预算金额的</w:t>
      </w:r>
      <w:r>
        <w:rPr>
          <w:rFonts w:hint="eastAsia" w:eastAsia="宋体" w:cs="Times New Roman"/>
          <w:color w:val="auto"/>
          <w:spacing w:val="7"/>
          <w:highlight w:val="none"/>
          <w:lang w:val="en-US" w:eastAsia="zh-CN"/>
        </w:rPr>
        <w:t xml:space="preserve">1.1</w:t>
      </w:r>
      <w:r>
        <w:rPr>
          <w:rFonts w:hint="default" w:ascii="Times New Roman" w:hAnsi="Times New Roman" w:eastAsia="宋体" w:cs="Times New Roman"/>
          <w:color w:val="auto"/>
          <w:spacing w:val="7"/>
          <w:highlight w:val="none"/>
        </w:rPr>
        <w:t xml:space="preserve">%计算</w:t>
      </w:r>
      <w:r>
        <w:rPr>
          <w:rFonts w:hint="default" w:ascii="Times New Roman" w:hAnsi="Times New Roman" w:eastAsia="宋体" w:cs="Times New Roman"/>
          <w:color w:val="auto"/>
          <w:spacing w:val="7"/>
          <w:highlight w:val="none"/>
          <w:lang w:eastAsia="zh-CN"/>
        </w:rPr>
        <w:t xml:space="preserve">；</w:t>
      </w:r>
      <w:r>
        <w:rPr>
          <w:rFonts w:hint="default" w:ascii="Times New Roman" w:hAnsi="Times New Roman" w:eastAsia="宋体" w:cs="Times New Roman"/>
          <w:color w:val="auto"/>
          <w:spacing w:val="7"/>
          <w:highlight w:val="none"/>
        </w:rPr>
        <w:t xml:space="preserve">500（含）～1000万元部分按该部分预算金额的</w:t>
      </w:r>
      <w:r>
        <w:rPr>
          <w:rFonts w:hint="default" w:ascii="Times New Roman" w:hAnsi="Times New Roman" w:eastAsia="宋体" w:cs="Times New Roman"/>
          <w:color w:val="auto"/>
          <w:spacing w:val="7"/>
          <w:highlight w:val="none"/>
          <w:lang w:val="en-US" w:eastAsia="zh-CN"/>
        </w:rPr>
        <w:t xml:space="preserve">0.</w:t>
      </w:r>
      <w:r>
        <w:rPr>
          <w:rFonts w:hint="eastAsia" w:eastAsia="宋体" w:cs="Times New Roman"/>
          <w:color w:val="auto"/>
          <w:spacing w:val="7"/>
          <w:highlight w:val="none"/>
          <w:lang w:val="en-US" w:eastAsia="zh-CN"/>
        </w:rPr>
        <w:t xml:space="preserve">8</w:t>
      </w:r>
      <w:r>
        <w:rPr>
          <w:rFonts w:hint="default" w:ascii="Times New Roman" w:hAnsi="Times New Roman" w:eastAsia="宋体" w:cs="Times New Roman"/>
          <w:color w:val="auto"/>
          <w:spacing w:val="7"/>
          <w:highlight w:val="none"/>
        </w:rPr>
        <w:t xml:space="preserve">%计算</w:t>
      </w:r>
      <w:r>
        <w:rPr>
          <w:rFonts w:hint="default" w:ascii="Times New Roman" w:hAnsi="Times New Roman" w:eastAsia="宋体" w:cs="Times New Roman"/>
          <w:color w:val="auto"/>
          <w:spacing w:val="7"/>
          <w:highlight w:val="none"/>
          <w:lang w:eastAsia="zh-CN"/>
        </w:rPr>
        <w:t xml:space="preserve">；</w:t>
      </w:r>
      <w:r>
        <w:rPr>
          <w:rFonts w:hint="default" w:ascii="Times New Roman" w:hAnsi="Times New Roman" w:eastAsia="宋体" w:cs="Times New Roman"/>
          <w:color w:val="auto"/>
          <w:spacing w:val="7"/>
          <w:highlight w:val="none"/>
        </w:rPr>
        <w:t xml:space="preserve">差额定率累进法计算支付中标服务费</w:t>
      </w:r>
      <w:r>
        <w:rPr>
          <w:rFonts w:hint="default" w:ascii="Times New Roman" w:hAnsi="Times New Roman" w:eastAsia="宋体" w:cs="Times New Roman"/>
          <w:color w:val="auto"/>
          <w:spacing w:val="7"/>
          <w:highlight w:val="none"/>
          <w:lang w:eastAsia="zh-CN"/>
        </w:rPr>
        <w:t xml:space="preserve">，</w:t>
      </w:r>
      <w:r>
        <w:rPr>
          <w:rFonts w:hint="default" w:ascii="Times New Roman" w:hAnsi="Times New Roman" w:eastAsia="宋体" w:cs="Times New Roman"/>
          <w:color w:val="auto"/>
          <w:spacing w:val="7"/>
          <w:highlight w:val="none"/>
        </w:rPr>
        <w:t xml:space="preserve">不足叁仟元以叁仟元计算。</w:t>
      </w:r>
      <w:r>
        <w:rPr>
          <w:rFonts w:hint="eastAsia" w:ascii="Times New Roman" w:hAnsi="Times New Roman" w:eastAsia="宋体" w:cs="Times New Roman"/>
          <w:color w:val="auto"/>
          <w:spacing w:val="7"/>
          <w:highlight w:val="none"/>
          <w:lang w:val="en-US" w:eastAsia="zh-CN"/>
        </w:rPr>
        <w:t xml:space="preserve">本项目按以上公式计算优惠后为18000元整。</w:t>
      </w:r>
      <w:r/>
    </w:p>
    <w:p>
      <w:pPr>
        <w:pStyle w:val="1287"/>
        <w:ind w:firstLine="500"/>
        <w:spacing w:line="440" w:lineRule="exact"/>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4.2.4 采购代理机构收款账号信息</w:t>
      </w:r>
      <w:r/>
    </w:p>
    <w:p>
      <w:pPr>
        <w:pStyle w:val="1287"/>
        <w:ind w:firstLine="500"/>
        <w:spacing w:line="440" w:lineRule="exact"/>
        <w:rPr>
          <w:rFonts w:hint="eastAsia" w:ascii="宋体" w:hAnsi="宋体" w:eastAsia="宋体" w:cs="宋体"/>
          <w:color w:val="auto"/>
          <w:spacing w:val="0"/>
          <w:highlight w:val="none"/>
          <w:lang w:eastAsia="zh-CN"/>
        </w:rPr>
      </w:pPr>
      <w:r>
        <w:rPr>
          <w:rFonts w:hint="eastAsia" w:ascii="宋体" w:hAnsi="宋体" w:eastAsia="宋体" w:cs="宋体"/>
          <w:color w:val="auto"/>
          <w:spacing w:val="0"/>
          <w:highlight w:val="none"/>
        </w:rPr>
        <w:t xml:space="preserve">公司名称：</w:t>
      </w:r>
      <w:r>
        <w:rPr>
          <w:rFonts w:hint="eastAsia" w:ascii="宋体" w:hAnsi="宋体" w:eastAsia="宋体" w:cs="宋体"/>
          <w:color w:val="auto"/>
          <w:spacing w:val="0"/>
          <w:highlight w:val="none"/>
          <w:lang w:eastAsia="zh-CN"/>
        </w:rPr>
        <w:t xml:space="preserve">苏州大智项目管理咨询有限公司</w:t>
      </w:r>
      <w:r/>
    </w:p>
    <w:p>
      <w:pPr>
        <w:pStyle w:val="1287"/>
        <w:ind w:firstLine="500"/>
        <w:spacing w:line="440" w:lineRule="exact"/>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账户号码：10527401040020194</w:t>
      </w:r>
      <w:r/>
    </w:p>
    <w:p>
      <w:pPr>
        <w:pStyle w:val="1287"/>
        <w:ind w:firstLine="500"/>
        <w:spacing w:line="440" w:lineRule="exact"/>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开户银行：中国农业银行股份有限公司张家港泗港支行</w:t>
      </w:r>
      <w:r/>
    </w:p>
    <w:p>
      <w:pPr>
        <w:pStyle w:val="1287"/>
        <w:ind w:firstLine="500"/>
        <w:spacing w:line="440" w:lineRule="exact"/>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4.2.5 成交供应商如果未按规定缴纳代理服务费，采购代理机构保留诉讼的权利。</w:t>
      </w:r>
      <w:r/>
    </w:p>
    <w:p>
      <w:pPr>
        <w:ind w:firstLine="414"/>
        <w:keepLines/>
        <w:keepNext/>
        <w:spacing w:line="440" w:lineRule="exact"/>
        <w:rPr>
          <w:rFonts w:ascii="宋体" w:hAnsi="宋体" w:cs="宋体"/>
          <w:color w:val="auto"/>
          <w:spacing w:val="0"/>
          <w:sz w:val="28"/>
          <w:szCs w:val="28"/>
          <w:highlight w:val="none"/>
        </w:rPr>
      </w:pPr>
      <w:r/>
      <w:bookmarkStart w:id="53" w:name="EB549d1380e2684e2e879dcc605639425b"/>
      <w:r/>
      <w:bookmarkEnd w:id="53"/>
      <w:r>
        <w:rPr>
          <w:rFonts w:hint="eastAsia" w:ascii="宋体" w:hAnsi="宋体" w:cs="宋体"/>
          <w:color w:val="auto"/>
          <w:spacing w:val="0"/>
          <w:sz w:val="28"/>
          <w:szCs w:val="28"/>
          <w:highlight w:val="none"/>
        </w:rPr>
        <w:t xml:space="preserve">5、招标文件的约束力</w:t>
      </w:r>
      <w:r/>
    </w:p>
    <w:p>
      <w:pPr>
        <w:ind w:firstLine="480"/>
        <w:spacing w:line="440" w:lineRule="exact"/>
        <w:rPr>
          <w:rFonts w:ascii="宋体" w:hAnsi="宋体" w:cs="宋体"/>
          <w:color w:val="auto"/>
          <w:spacing w:val="0"/>
          <w:sz w:val="24"/>
          <w:highlight w:val="none"/>
        </w:rPr>
      </w:pPr>
      <w:r>
        <w:rPr>
          <w:rFonts w:hint="eastAsia" w:ascii="宋体" w:hAnsi="宋体" w:cs="宋体"/>
          <w:bCs/>
          <w:color w:val="auto"/>
          <w:spacing w:val="0"/>
          <w:sz w:val="24"/>
          <w:highlight w:val="none"/>
        </w:rPr>
        <w:t xml:space="preserve">5.1</w:t>
      </w:r>
      <w:r>
        <w:rPr>
          <w:rFonts w:hint="eastAsia" w:ascii="宋体" w:hAnsi="宋体" w:cs="宋体"/>
          <w:color w:val="auto"/>
          <w:spacing w:val="0"/>
          <w:sz w:val="24"/>
          <w:highlight w:val="none"/>
        </w:rPr>
        <w:t xml:space="preserve"> 投标人一旦在“</w:t>
      </w:r>
      <w:r>
        <w:rPr>
          <w:rFonts w:hint="eastAsia" w:ascii="宋体" w:hAnsi="宋体" w:cs="宋体"/>
          <w:color w:val="auto"/>
          <w:spacing w:val="0"/>
          <w:sz w:val="24"/>
          <w:szCs w:val="24"/>
          <w:highlight w:val="none"/>
        </w:rPr>
        <w:t xml:space="preserve">苏采云</w:t>
      </w:r>
      <w:r>
        <w:rPr>
          <w:rFonts w:hint="eastAsia" w:ascii="宋体" w:hAnsi="宋体" w:cs="宋体"/>
          <w:color w:val="auto"/>
          <w:spacing w:val="0"/>
          <w:sz w:val="24"/>
          <w:highlight w:val="none"/>
        </w:rPr>
        <w:t xml:space="preserve">”系统下载本招标文件决定参加投标，即被认为接受了本招标文件的规定和约束，并且视为已经知道或应当知道自身权益是否受到了损害。</w:t>
      </w:r>
      <w:r/>
    </w:p>
    <w:p>
      <w:pPr>
        <w:pStyle w:val="948"/>
        <w:jc w:val="left"/>
        <w:spacing w:line="440" w:lineRule="exact"/>
        <w:rPr>
          <w:rStyle w:val="1055"/>
          <w:rFonts w:ascii="宋体" w:hAnsi="宋体" w:cs="宋体"/>
          <w:b/>
          <w:bCs w:val="0"/>
          <w:color w:val="auto"/>
          <w:spacing w:val="0"/>
          <w:highlight w:val="none"/>
        </w:rPr>
      </w:pPr>
      <w:r/>
      <w:bookmarkStart w:id="54" w:name="_Toc120614215"/>
      <w:r/>
      <w:bookmarkStart w:id="55" w:name="_Toc16938525"/>
      <w:r/>
      <w:bookmarkStart w:id="56" w:name="_Toc20823281"/>
      <w:r/>
      <w:bookmarkStart w:id="57" w:name="_Toc35244869"/>
      <w:r/>
      <w:bookmarkStart w:id="58" w:name="_Toc54119647"/>
      <w:r/>
      <w:bookmarkStart w:id="59" w:name="_Toc513029209"/>
      <w:r/>
      <w:bookmarkStart w:id="60" w:name="_Toc20484"/>
      <w:r>
        <w:rPr>
          <w:rStyle w:val="1055"/>
          <w:rFonts w:hint="eastAsia" w:ascii="宋体" w:hAnsi="宋体" w:cs="宋体"/>
          <w:b/>
          <w:bCs w:val="0"/>
          <w:color w:val="auto"/>
          <w:spacing w:val="0"/>
          <w:highlight w:val="none"/>
        </w:rPr>
        <w:t xml:space="preserve">二、招标文件</w:t>
      </w:r>
      <w:bookmarkEnd w:id="54"/>
      <w:r/>
      <w:bookmarkEnd w:id="55"/>
      <w:r/>
      <w:bookmarkEnd w:id="56"/>
      <w:r/>
      <w:bookmarkEnd w:id="57"/>
      <w:r/>
      <w:bookmarkEnd w:id="58"/>
      <w:r/>
      <w:bookmarkEnd w:id="59"/>
      <w:r/>
      <w:bookmarkEnd w:id="60"/>
      <w:r/>
      <w:r/>
    </w:p>
    <w:p>
      <w:pPr>
        <w:ind w:firstLine="420"/>
        <w:keepLines/>
        <w:keepNext/>
        <w:spacing w:line="440" w:lineRule="exact"/>
        <w:rPr>
          <w:rFonts w:ascii="宋体" w:hAnsi="宋体" w:cs="宋体"/>
          <w:color w:val="auto"/>
          <w:spacing w:val="0"/>
          <w:sz w:val="28"/>
          <w:szCs w:val="28"/>
          <w:highlight w:val="none"/>
        </w:rPr>
      </w:pPr>
      <w:r/>
      <w:bookmarkStart w:id="61" w:name="_Toc513029210"/>
      <w:r/>
      <w:bookmarkStart w:id="62" w:name="_Toc20823282"/>
      <w:r/>
      <w:bookmarkStart w:id="63" w:name="_Toc16938526"/>
      <w:r>
        <w:rPr>
          <w:rFonts w:hint="eastAsia" w:ascii="宋体" w:hAnsi="宋体" w:cs="宋体"/>
          <w:color w:val="auto"/>
          <w:spacing w:val="0"/>
          <w:sz w:val="28"/>
          <w:szCs w:val="28"/>
          <w:highlight w:val="none"/>
        </w:rPr>
        <w:t xml:space="preserve">6、招标文件构成</w:t>
      </w:r>
      <w:bookmarkEnd w:id="61"/>
      <w:r/>
      <w:bookmarkEnd w:id="62"/>
      <w:r/>
      <w:bookmarkEnd w:id="63"/>
      <w:r/>
      <w:r/>
    </w:p>
    <w:p>
      <w:pPr>
        <w:ind w:firstLine="480"/>
        <w:spacing w:line="440" w:lineRule="exact"/>
        <w:rPr>
          <w:rFonts w:ascii="宋体" w:hAnsi="宋体" w:cs="宋体"/>
          <w:color w:val="auto"/>
          <w:spacing w:val="0"/>
          <w:sz w:val="24"/>
          <w:highlight w:val="none"/>
        </w:rPr>
      </w:pPr>
      <w:r>
        <w:rPr>
          <w:rFonts w:hint="eastAsia" w:ascii="宋体" w:hAnsi="宋体" w:cs="宋体"/>
          <w:bCs/>
          <w:color w:val="auto"/>
          <w:spacing w:val="0"/>
          <w:sz w:val="24"/>
          <w:highlight w:val="none"/>
        </w:rPr>
        <w:t xml:space="preserve">6.1</w:t>
      </w:r>
      <w:r>
        <w:rPr>
          <w:rFonts w:hint="eastAsia" w:ascii="宋体" w:hAnsi="宋体" w:cs="宋体"/>
          <w:color w:val="auto"/>
          <w:spacing w:val="0"/>
          <w:sz w:val="24"/>
          <w:highlight w:val="none"/>
        </w:rPr>
        <w:t xml:space="preserve"> 招标文件有以下部分组成：</w:t>
      </w:r>
      <w:r/>
    </w:p>
    <w:p>
      <w:pPr>
        <w:ind w:firstLine="36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（1）投标邀请</w:t>
      </w:r>
      <w:r/>
    </w:p>
    <w:p>
      <w:pPr>
        <w:ind w:firstLine="36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（2）投标人须知</w:t>
      </w:r>
      <w:r/>
    </w:p>
    <w:p>
      <w:pPr>
        <w:ind w:firstLine="36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（3）合同条款及格式</w:t>
      </w:r>
      <w:r/>
    </w:p>
    <w:p>
      <w:pPr>
        <w:ind w:firstLine="36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（4）项目需求</w:t>
      </w:r>
      <w:r/>
    </w:p>
    <w:p>
      <w:pPr>
        <w:ind w:firstLine="36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（5）评标方法与评标标准</w:t>
      </w:r>
      <w:r/>
    </w:p>
    <w:p>
      <w:pPr>
        <w:ind w:firstLine="36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（6）投标文件格式</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请仔细检查招标文件是否齐全，如有缺漏请立即与</w:t>
      </w:r>
      <w:r>
        <w:rPr>
          <w:rFonts w:hint="eastAsia" w:ascii="宋体" w:hAnsi="宋体" w:cs="宋体"/>
          <w:color w:val="auto"/>
          <w:spacing w:val="0"/>
          <w:sz w:val="24"/>
          <w:highlight w:val="none"/>
          <w:lang w:eastAsia="zh-CN"/>
        </w:rPr>
        <w:t xml:space="preserve">苏州大智项目管理咨询有限公司</w:t>
      </w:r>
      <w:r>
        <w:rPr>
          <w:rFonts w:hint="eastAsia" w:ascii="宋体" w:hAnsi="宋体" w:cs="宋体"/>
          <w:color w:val="auto"/>
          <w:spacing w:val="0"/>
          <w:sz w:val="24"/>
          <w:highlight w:val="none"/>
        </w:rPr>
        <w:t xml:space="preserve">联系解决。</w:t>
      </w:r>
      <w:r/>
    </w:p>
    <w:p>
      <w:pPr>
        <w:ind w:firstLine="480"/>
        <w:spacing w:line="440" w:lineRule="exact"/>
        <w:rPr>
          <w:rFonts w:ascii="宋体" w:hAnsi="宋体" w:cs="宋体"/>
          <w:color w:val="auto"/>
          <w:spacing w:val="0"/>
          <w:sz w:val="24"/>
          <w:highlight w:val="none"/>
        </w:rPr>
      </w:pPr>
      <w:r>
        <w:rPr>
          <w:rFonts w:hint="eastAsia" w:ascii="宋体" w:hAnsi="宋体" w:cs="宋体"/>
          <w:bCs/>
          <w:color w:val="auto"/>
          <w:spacing w:val="0"/>
          <w:sz w:val="24"/>
          <w:highlight w:val="none"/>
        </w:rPr>
        <w:t xml:space="preserve">6.2</w:t>
      </w:r>
      <w:r>
        <w:rPr>
          <w:rFonts w:hint="eastAsia" w:ascii="宋体" w:hAnsi="宋体" w:cs="宋体"/>
          <w:color w:val="auto"/>
          <w:spacing w:val="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spacing w:line="440" w:lineRule="exact"/>
        <w:rPr>
          <w:rFonts w:ascii="宋体" w:hAnsi="宋体" w:cs="宋体"/>
          <w:color w:val="auto"/>
          <w:spacing w:val="0"/>
          <w:sz w:val="28"/>
          <w:szCs w:val="28"/>
          <w:highlight w:val="none"/>
        </w:rPr>
      </w:pPr>
      <w:r/>
      <w:bookmarkStart w:id="64" w:name="_Toc462564071"/>
      <w:r/>
      <w:bookmarkStart w:id="65" w:name="_Toc16938528"/>
      <w:r/>
      <w:bookmarkStart w:id="66" w:name="_Toc513029212"/>
      <w:r/>
      <w:bookmarkStart w:id="67" w:name="_Toc20823284"/>
      <w:r>
        <w:rPr>
          <w:rFonts w:hint="eastAsia" w:ascii="宋体" w:hAnsi="宋体" w:cs="宋体"/>
          <w:color w:val="auto"/>
          <w:spacing w:val="0"/>
          <w:sz w:val="28"/>
          <w:szCs w:val="28"/>
          <w:highlight w:val="none"/>
        </w:rPr>
        <w:t xml:space="preserve">7、招标文件的澄清或修改</w:t>
      </w:r>
      <w:bookmarkEnd w:id="64"/>
      <w:r/>
      <w:bookmarkEnd w:id="65"/>
      <w:r/>
      <w:bookmarkEnd w:id="66"/>
      <w:r/>
      <w:bookmarkEnd w:id="67"/>
      <w:r/>
      <w:r/>
    </w:p>
    <w:p>
      <w:pPr>
        <w:ind w:firstLine="480"/>
        <w:spacing w:line="440" w:lineRule="exact"/>
        <w:rPr>
          <w:rFonts w:ascii="宋体" w:hAnsi="宋体" w:cs="宋体"/>
          <w:bCs/>
          <w:color w:val="auto"/>
          <w:spacing w:val="0"/>
          <w:sz w:val="24"/>
          <w:highlight w:val="none"/>
        </w:rPr>
      </w:pPr>
      <w:r>
        <w:rPr>
          <w:rFonts w:hint="eastAsia" w:ascii="宋体" w:hAnsi="宋体" w:cs="宋体"/>
          <w:bCs/>
          <w:color w:val="auto"/>
          <w:spacing w:val="0"/>
          <w:sz w:val="24"/>
          <w:highlight w:val="none"/>
        </w:rPr>
        <w:t xml:space="preserve">7.1在投标截止时间前，</w:t>
      </w:r>
      <w:r>
        <w:rPr>
          <w:rFonts w:hint="eastAsia" w:ascii="宋体" w:hAnsi="宋体" w:cs="宋体"/>
          <w:bCs/>
          <w:color w:val="auto"/>
          <w:spacing w:val="0"/>
          <w:sz w:val="24"/>
          <w:highlight w:val="none"/>
          <w:lang w:eastAsia="zh-CN"/>
        </w:rPr>
        <w:t xml:space="preserve">苏州大智项目管理咨询有限公司</w:t>
      </w:r>
      <w:r>
        <w:rPr>
          <w:rFonts w:hint="eastAsia" w:ascii="宋体" w:hAnsi="宋体" w:cs="宋体"/>
          <w:bCs/>
          <w:color w:val="auto"/>
          <w:spacing w:val="0"/>
          <w:sz w:val="24"/>
          <w:highlight w:val="none"/>
        </w:rPr>
        <w:t xml:space="preserve">可以对招标文件进行澄清或修改。</w:t>
      </w:r>
      <w:r/>
    </w:p>
    <w:p>
      <w:pPr>
        <w:ind w:firstLine="480"/>
        <w:spacing w:line="440" w:lineRule="exact"/>
        <w:rPr>
          <w:rFonts w:ascii="宋体" w:hAnsi="宋体" w:cs="宋体"/>
          <w:color w:val="auto"/>
          <w:spacing w:val="0"/>
          <w:sz w:val="28"/>
          <w:szCs w:val="28"/>
          <w:highlight w:val="none"/>
        </w:rPr>
      </w:pPr>
      <w:r>
        <w:rPr>
          <w:rFonts w:hint="eastAsia" w:ascii="宋体" w:hAnsi="宋体" w:cs="宋体"/>
          <w:bCs/>
          <w:color w:val="auto"/>
          <w:spacing w:val="0"/>
          <w:sz w:val="24"/>
          <w:highlight w:val="none"/>
        </w:rPr>
        <w:t xml:space="preserve">7.2</w:t>
      </w:r>
      <w:bookmarkStart w:id="68" w:name="EBa5900077139e4b16b49ff9dc14653cdd"/>
      <w:r/>
      <w:bookmarkEnd w:id="68"/>
      <w:r>
        <w:rPr>
          <w:rFonts w:hint="eastAsia" w:ascii="宋体" w:hAnsi="宋体" w:cs="宋体"/>
          <w:bCs/>
          <w:color w:val="auto"/>
          <w:spacing w:val="0"/>
          <w:sz w:val="24"/>
          <w:highlight w:val="none"/>
          <w:lang w:eastAsia="zh-CN"/>
        </w:rPr>
        <w:t xml:space="preserve">苏州大智项目管理咨询有限公司</w:t>
      </w:r>
      <w:r>
        <w:rPr>
          <w:rFonts w:hint="eastAsia" w:ascii="宋体" w:hAnsi="宋体" w:cs="宋体"/>
          <w:color w:val="auto"/>
          <w:spacing w:val="0"/>
          <w:sz w:val="24"/>
          <w:highlight w:val="none"/>
        </w:rPr>
        <w:t xml:space="preserve">有权按照法定的要求推迟投标截止日期和开标日期。</w:t>
      </w:r>
      <w:r/>
    </w:p>
    <w:p>
      <w:pPr>
        <w:ind w:firstLine="480"/>
        <w:spacing w:line="440" w:lineRule="exact"/>
        <w:rPr>
          <w:rFonts w:ascii="宋体" w:hAnsi="宋体" w:cs="宋体"/>
          <w:color w:val="auto"/>
          <w:spacing w:val="0"/>
          <w:sz w:val="24"/>
          <w:highlight w:val="none"/>
        </w:rPr>
      </w:pPr>
      <w:r>
        <w:rPr>
          <w:rFonts w:hint="eastAsia" w:ascii="宋体" w:hAnsi="宋体" w:cs="宋体"/>
          <w:bCs/>
          <w:color w:val="auto"/>
          <w:spacing w:val="0"/>
          <w:sz w:val="24"/>
          <w:highlight w:val="none"/>
        </w:rPr>
        <w:t xml:space="preserve">7.3</w:t>
      </w:r>
      <w:r>
        <w:rPr>
          <w:rFonts w:hint="eastAsia" w:ascii="宋体" w:hAnsi="宋体" w:cs="宋体"/>
          <w:color w:val="auto"/>
          <w:spacing w:val="0"/>
          <w:sz w:val="24"/>
          <w:highlight w:val="none"/>
        </w:rPr>
        <w:t xml:space="preserve">招标文件的实质性变动或修改将在政府采购公告媒体网通知，投标人可自行下载。补充文件将作为招标文件的组成部分，并对投标人具有约束力。</w:t>
      </w:r>
      <w:r/>
    </w:p>
    <w:p>
      <w:pPr>
        <w:pStyle w:val="948"/>
        <w:jc w:val="left"/>
        <w:spacing w:line="440" w:lineRule="exact"/>
        <w:rPr>
          <w:rStyle w:val="1055"/>
          <w:rFonts w:ascii="宋体" w:hAnsi="宋体" w:cs="宋体"/>
          <w:b/>
          <w:bCs/>
          <w:color w:val="auto"/>
          <w:spacing w:val="0"/>
          <w:highlight w:val="none"/>
        </w:rPr>
      </w:pPr>
      <w:r/>
      <w:bookmarkStart w:id="69" w:name="_Toc35244870"/>
      <w:r/>
      <w:bookmarkStart w:id="70" w:name="_Toc513029213"/>
      <w:r/>
      <w:bookmarkStart w:id="71" w:name="_Toc29654"/>
      <w:r/>
      <w:bookmarkStart w:id="72" w:name="_Toc54119648"/>
      <w:r/>
      <w:bookmarkStart w:id="73" w:name="_Toc20823285"/>
      <w:r/>
      <w:bookmarkStart w:id="74" w:name="_Toc462564072"/>
      <w:r/>
      <w:bookmarkStart w:id="75" w:name="_Toc120614216"/>
      <w:r/>
      <w:bookmarkStart w:id="76" w:name="_Toc16938529"/>
      <w:r>
        <w:rPr>
          <w:rStyle w:val="1055"/>
          <w:rFonts w:hint="eastAsia" w:ascii="宋体" w:hAnsi="宋体" w:cs="宋体"/>
          <w:b/>
          <w:bCs/>
          <w:color w:val="auto"/>
          <w:spacing w:val="0"/>
          <w:highlight w:val="none"/>
        </w:rPr>
        <w:t xml:space="preserve">三、投标文件的编制</w:t>
      </w:r>
      <w:bookmarkEnd w:id="69"/>
      <w:r/>
      <w:bookmarkEnd w:id="70"/>
      <w:r/>
      <w:bookmarkEnd w:id="71"/>
      <w:r/>
      <w:bookmarkEnd w:id="72"/>
      <w:r/>
      <w:bookmarkEnd w:id="73"/>
      <w:r/>
      <w:bookmarkEnd w:id="74"/>
      <w:r/>
      <w:bookmarkEnd w:id="75"/>
      <w:r/>
      <w:bookmarkEnd w:id="76"/>
      <w:r/>
      <w:r/>
    </w:p>
    <w:p>
      <w:pPr>
        <w:ind w:firstLine="420"/>
        <w:keepLines/>
        <w:keepNext/>
        <w:spacing w:line="440" w:lineRule="exact"/>
        <w:rPr>
          <w:rFonts w:ascii="宋体" w:hAnsi="宋体" w:cs="宋体"/>
          <w:color w:val="auto"/>
          <w:spacing w:val="0"/>
          <w:sz w:val="28"/>
          <w:szCs w:val="28"/>
          <w:highlight w:val="none"/>
        </w:rPr>
      </w:pPr>
      <w:r/>
      <w:bookmarkStart w:id="77" w:name="_Toc513029214"/>
      <w:r/>
      <w:bookmarkStart w:id="78" w:name="_Toc462564073"/>
      <w:r/>
      <w:bookmarkStart w:id="79" w:name="_Toc16938530"/>
      <w:r/>
      <w:bookmarkStart w:id="80" w:name="_Toc20823286"/>
      <w:r>
        <w:rPr>
          <w:rFonts w:hint="eastAsia" w:ascii="宋体" w:hAnsi="宋体" w:cs="宋体"/>
          <w:color w:val="auto"/>
          <w:spacing w:val="0"/>
          <w:sz w:val="28"/>
          <w:szCs w:val="28"/>
          <w:highlight w:val="none"/>
        </w:rPr>
        <w:t xml:space="preserve">8、投标文件的语言及度量衡单位</w:t>
      </w:r>
      <w:bookmarkEnd w:id="77"/>
      <w:r/>
      <w:bookmarkEnd w:id="78"/>
      <w:r/>
      <w:bookmarkEnd w:id="79"/>
      <w:r/>
      <w:bookmarkEnd w:id="80"/>
      <w:r/>
      <w:r/>
    </w:p>
    <w:p>
      <w:pPr>
        <w:ind w:firstLine="480"/>
        <w:spacing w:line="440" w:lineRule="exact"/>
        <w:rPr>
          <w:rFonts w:ascii="宋体" w:hAnsi="宋体" w:cs="宋体"/>
          <w:color w:val="auto"/>
          <w:spacing w:val="0"/>
          <w:sz w:val="24"/>
          <w:highlight w:val="none"/>
        </w:rPr>
      </w:pPr>
      <w:r>
        <w:rPr>
          <w:rFonts w:hint="eastAsia" w:ascii="宋体" w:hAnsi="宋体" w:cs="宋体"/>
          <w:bCs/>
          <w:color w:val="auto"/>
          <w:spacing w:val="0"/>
          <w:sz w:val="24"/>
          <w:highlight w:val="none"/>
        </w:rPr>
        <w:t xml:space="preserve">8.1</w:t>
      </w:r>
      <w:r>
        <w:rPr>
          <w:rFonts w:hint="eastAsia" w:ascii="宋体" w:hAnsi="宋体" w:cs="宋体"/>
          <w:color w:val="auto"/>
          <w:spacing w:val="0"/>
          <w:sz w:val="24"/>
          <w:highlight w:val="none"/>
        </w:rPr>
        <w:t xml:space="preserve"> 投标人提交的投标文件以及投标人与</w:t>
      </w:r>
      <w:r>
        <w:rPr>
          <w:rFonts w:hint="eastAsia" w:ascii="宋体" w:hAnsi="宋体" w:cs="宋体"/>
          <w:color w:val="auto"/>
          <w:spacing w:val="0"/>
          <w:sz w:val="24"/>
          <w:highlight w:val="none"/>
          <w:lang w:eastAsia="zh-CN"/>
        </w:rPr>
        <w:t xml:space="preserve">苏州大智项目管理咨询有限公司</w:t>
      </w:r>
      <w:r>
        <w:rPr>
          <w:rFonts w:hint="eastAsia" w:ascii="宋体" w:hAnsi="宋体" w:cs="宋体"/>
          <w:color w:val="auto"/>
          <w:spacing w:val="0"/>
          <w:sz w:val="24"/>
          <w:highlight w:val="none"/>
        </w:rPr>
        <w:t xml:space="preserve">就有关投标的所有来往通知、函件和文件均应使用</w:t>
      </w:r>
      <w:r>
        <w:rPr>
          <w:rFonts w:hint="eastAsia" w:ascii="宋体" w:hAnsi="宋体" w:cs="宋体"/>
          <w:b/>
          <w:bCs/>
          <w:color w:val="auto"/>
          <w:spacing w:val="0"/>
          <w:sz w:val="24"/>
          <w:highlight w:val="none"/>
        </w:rPr>
        <w:t xml:space="preserve">简体中文</w:t>
      </w:r>
      <w:r>
        <w:rPr>
          <w:rFonts w:hint="eastAsia" w:ascii="宋体" w:hAnsi="宋体" w:cs="宋体"/>
          <w:color w:val="auto"/>
          <w:spacing w:val="0"/>
          <w:sz w:val="24"/>
          <w:highlight w:val="none"/>
        </w:rPr>
        <w:t xml:space="preserve">。</w:t>
      </w:r>
      <w:r/>
    </w:p>
    <w:p>
      <w:pPr>
        <w:ind w:firstLine="480"/>
        <w:spacing w:line="440" w:lineRule="exact"/>
        <w:rPr>
          <w:rFonts w:ascii="宋体" w:hAnsi="宋体" w:cs="宋体"/>
          <w:color w:val="auto"/>
          <w:spacing w:val="0"/>
          <w:sz w:val="24"/>
          <w:highlight w:val="none"/>
        </w:rPr>
      </w:pPr>
      <w:r>
        <w:rPr>
          <w:rFonts w:hint="eastAsia" w:ascii="宋体" w:hAnsi="宋体" w:cs="宋体"/>
          <w:bCs/>
          <w:color w:val="auto"/>
          <w:spacing w:val="0"/>
          <w:sz w:val="24"/>
          <w:highlight w:val="none"/>
        </w:rPr>
        <w:t xml:space="preserve">8.2</w:t>
      </w:r>
      <w:r>
        <w:rPr>
          <w:rFonts w:hint="eastAsia" w:ascii="宋体" w:hAnsi="宋体" w:cs="宋体"/>
          <w:color w:val="auto"/>
          <w:spacing w:val="0"/>
          <w:sz w:val="24"/>
          <w:highlight w:val="none"/>
        </w:rPr>
        <w:t xml:space="preserve"> 除技术性能另有规定外，投标文件所使用的度量衡单位，均须采用国家法定计量单位。</w:t>
      </w:r>
      <w:r/>
    </w:p>
    <w:p>
      <w:pPr>
        <w:ind w:firstLine="420"/>
        <w:keepLines/>
        <w:keepNext/>
        <w:spacing w:line="440" w:lineRule="exact"/>
        <w:rPr>
          <w:rFonts w:ascii="宋体" w:hAnsi="宋体" w:cs="宋体"/>
          <w:color w:val="auto"/>
          <w:spacing w:val="0"/>
          <w:sz w:val="28"/>
          <w:szCs w:val="28"/>
          <w:highlight w:val="none"/>
        </w:rPr>
      </w:pPr>
      <w:r/>
      <w:bookmarkStart w:id="81" w:name="_Toc20823287"/>
      <w:r/>
      <w:bookmarkStart w:id="82" w:name="_Toc513029215"/>
      <w:r/>
      <w:bookmarkStart w:id="83" w:name="_Toc462564074"/>
      <w:r/>
      <w:bookmarkStart w:id="84" w:name="_Toc16938531"/>
      <w:r>
        <w:rPr>
          <w:rFonts w:hint="eastAsia" w:ascii="宋体" w:hAnsi="宋体" w:cs="宋体"/>
          <w:color w:val="auto"/>
          <w:spacing w:val="0"/>
          <w:sz w:val="28"/>
          <w:szCs w:val="28"/>
          <w:highlight w:val="none"/>
        </w:rPr>
        <w:t xml:space="preserve">9、投标文件构成</w:t>
      </w:r>
      <w:bookmarkEnd w:id="81"/>
      <w:r/>
      <w:bookmarkEnd w:id="82"/>
      <w:r/>
      <w:bookmarkEnd w:id="83"/>
      <w:r/>
      <w:bookmarkEnd w:id="84"/>
      <w:r/>
      <w:r/>
    </w:p>
    <w:p>
      <w:pPr>
        <w:ind w:firstLine="480"/>
        <w:spacing w:line="440" w:lineRule="exact"/>
        <w:rPr>
          <w:rFonts w:ascii="宋体" w:hAnsi="宋体" w:cs="宋体"/>
          <w:color w:val="auto"/>
          <w:spacing w:val="0"/>
          <w:sz w:val="24"/>
          <w:highlight w:val="none"/>
        </w:rPr>
      </w:pPr>
      <w:r>
        <w:rPr>
          <w:rFonts w:hint="eastAsia" w:ascii="宋体" w:hAnsi="宋体" w:cs="宋体"/>
          <w:bCs/>
          <w:color w:val="auto"/>
          <w:spacing w:val="0"/>
          <w:sz w:val="24"/>
          <w:highlight w:val="none"/>
        </w:rPr>
        <w:t xml:space="preserve">9.1 投标人编写的投标文件应包括投标函、开标一览表、</w:t>
      </w:r>
      <w:r>
        <w:rPr>
          <w:rFonts w:hint="default" w:ascii="Times New Roman" w:hAnsi="Times New Roman" w:eastAsia="宋体" w:cs="Times New Roman"/>
          <w:bCs/>
          <w:caps w:val="0"/>
          <w:color w:val="auto"/>
          <w:spacing w:val="0"/>
          <w:sz w:val="24"/>
          <w:highlight w:val="none"/>
        </w:rPr>
        <w:t xml:space="preserve">投标配置与分项报价表、</w:t>
      </w:r>
      <w:r>
        <w:rPr>
          <w:rFonts w:hint="eastAsia" w:ascii="宋体" w:hAnsi="宋体" w:cs="宋体"/>
          <w:bCs/>
          <w:color w:val="auto"/>
          <w:spacing w:val="0"/>
          <w:sz w:val="24"/>
          <w:highlight w:val="none"/>
        </w:rPr>
        <w:t xml:space="preserve">资格证明文件、</w:t>
      </w:r>
      <w:r>
        <w:rPr>
          <w:rFonts w:hint="eastAsia" w:ascii="宋体" w:hAnsi="宋体" w:cs="宋体"/>
          <w:color w:val="auto"/>
          <w:spacing w:val="0"/>
          <w:sz w:val="24"/>
          <w:highlight w:val="none"/>
        </w:rPr>
        <w:t xml:space="preserve">第四章项目需求中实质性要求响应对照表</w:t>
      </w:r>
      <w:r>
        <w:rPr>
          <w:rFonts w:hint="eastAsia" w:ascii="宋体" w:hAnsi="宋体" w:cs="宋体"/>
          <w:bCs/>
          <w:color w:val="auto"/>
          <w:spacing w:val="0"/>
          <w:sz w:val="24"/>
          <w:highlight w:val="none"/>
        </w:rPr>
        <w:t xml:space="preserve">、</w:t>
      </w:r>
      <w:r>
        <w:rPr>
          <w:rFonts w:hint="eastAsia" w:ascii="宋体" w:hAnsi="宋体" w:cs="宋体"/>
          <w:bCs/>
          <w:color w:val="auto"/>
          <w:spacing w:val="0"/>
          <w:sz w:val="24"/>
          <w:highlight w:val="none"/>
          <w:lang w:val="en-US" w:eastAsia="zh-CN"/>
        </w:rPr>
        <w:t xml:space="preserve">技术及服务方案、</w:t>
      </w:r>
      <w:r>
        <w:rPr>
          <w:rFonts w:hint="eastAsia" w:ascii="宋体" w:hAnsi="宋体" w:cs="宋体"/>
          <w:bCs/>
          <w:color w:val="auto"/>
          <w:spacing w:val="0"/>
          <w:sz w:val="24"/>
          <w:highlight w:val="none"/>
        </w:rPr>
        <w:t xml:space="preserve">投标人情况介绍等部分。</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9.2 特别提醒：投标人必须在投标文件接收截止时间之前在系统中提交所有与开评标相关的资料。开评标现场不接收任何资料。</w:t>
      </w:r>
      <w:r/>
    </w:p>
    <w:p>
      <w:pPr>
        <w:ind w:firstLine="420"/>
        <w:keepLines/>
        <w:keepNext/>
        <w:spacing w:line="440" w:lineRule="exact"/>
        <w:rPr>
          <w:rFonts w:ascii="宋体" w:hAnsi="宋体" w:cs="宋体"/>
          <w:color w:val="auto"/>
          <w:spacing w:val="0"/>
          <w:sz w:val="28"/>
          <w:szCs w:val="28"/>
          <w:highlight w:val="none"/>
        </w:rPr>
      </w:pPr>
      <w:r/>
      <w:bookmarkStart w:id="85" w:name="_Hlt26954838"/>
      <w:r/>
      <w:bookmarkEnd w:id="85"/>
      <w:r/>
      <w:bookmarkStart w:id="86" w:name="_Hlt26668975"/>
      <w:r/>
      <w:bookmarkEnd w:id="86"/>
      <w:r/>
      <w:bookmarkStart w:id="87" w:name="_Hlt26670360"/>
      <w:r/>
      <w:bookmarkEnd w:id="87"/>
      <w:r/>
      <w:bookmarkStart w:id="88" w:name="_Toc14577357"/>
      <w:r/>
      <w:bookmarkStart w:id="89" w:name="_Toc513029219"/>
      <w:r/>
      <w:bookmarkStart w:id="90" w:name="_Toc49090509"/>
      <w:r/>
      <w:bookmarkStart w:id="91" w:name="_Toc513029216"/>
      <w:r/>
      <w:bookmarkStart w:id="92" w:name="_Toc14577354"/>
      <w:r/>
      <w:bookmarkStart w:id="93" w:name="_Toc49090507"/>
      <w:r>
        <w:rPr>
          <w:rFonts w:hint="eastAsia" w:ascii="宋体" w:hAnsi="宋体" w:cs="宋体"/>
          <w:color w:val="auto"/>
          <w:spacing w:val="0"/>
          <w:sz w:val="28"/>
          <w:szCs w:val="28"/>
          <w:highlight w:val="none"/>
        </w:rPr>
        <w:t xml:space="preserve">10、投标函和开标一览表</w:t>
      </w:r>
      <w:r/>
    </w:p>
    <w:p>
      <w:pPr>
        <w:ind w:firstLine="480"/>
        <w:spacing w:line="440" w:lineRule="exact"/>
        <w:rPr>
          <w:rFonts w:ascii="宋体" w:hAnsi="宋体" w:cs="宋体"/>
          <w:color w:val="auto"/>
          <w:spacing w:val="0"/>
          <w:sz w:val="24"/>
          <w:highlight w:val="none"/>
        </w:rPr>
      </w:pPr>
      <w:r>
        <w:rPr>
          <w:rFonts w:hint="eastAsia" w:ascii="宋体" w:hAnsi="宋体" w:cs="宋体"/>
          <w:bCs/>
          <w:color w:val="auto"/>
          <w:spacing w:val="0"/>
          <w:sz w:val="24"/>
          <w:highlight w:val="none"/>
        </w:rPr>
        <w:t xml:space="preserve">10.1</w:t>
      </w:r>
      <w:r>
        <w:rPr>
          <w:rFonts w:hint="eastAsia" w:ascii="宋体" w:hAnsi="宋体" w:cs="宋体"/>
          <w:color w:val="auto"/>
          <w:spacing w:val="0"/>
          <w:sz w:val="24"/>
          <w:highlight w:val="none"/>
        </w:rPr>
        <w:t xml:space="preserve"> 投标人应按照招标文件中提供的格式完整、正确填写投标函、开标一览表。</w:t>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11、投标人资格证明文件</w:t>
      </w:r>
      <w:bookmarkEnd w:id="88"/>
      <w:r/>
      <w:bookmarkEnd w:id="89"/>
      <w:r/>
      <w:bookmarkEnd w:id="90"/>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11.1</w:t>
      </w:r>
      <w:bookmarkStart w:id="94" w:name="_Hlt26668999"/>
      <w:r/>
      <w:bookmarkEnd w:id="94"/>
      <w:r>
        <w:rPr>
          <w:rFonts w:hint="eastAsia" w:ascii="宋体" w:hAnsi="宋体" w:cs="宋体"/>
          <w:color w:val="auto"/>
          <w:spacing w:val="0"/>
          <w:sz w:val="24"/>
          <w:highlight w:val="none"/>
        </w:rPr>
        <w:t xml:space="preserve">投标人应按招标文件的要求提交资格证明文件。</w:t>
      </w:r>
      <w:bookmarkEnd w:id="91"/>
      <w:r/>
      <w:bookmarkEnd w:id="92"/>
      <w:r/>
      <w:bookmarkEnd w:id="93"/>
      <w:r/>
      <w:r/>
    </w:p>
    <w:p>
      <w:pPr>
        <w:ind w:firstLine="420"/>
        <w:keepLines/>
        <w:keepNext/>
        <w:spacing w:line="440" w:lineRule="exact"/>
        <w:rPr>
          <w:rFonts w:ascii="宋体" w:hAnsi="宋体" w:cs="宋体"/>
          <w:color w:val="auto"/>
          <w:spacing w:val="0"/>
          <w:sz w:val="28"/>
          <w:szCs w:val="28"/>
          <w:highlight w:val="none"/>
        </w:rPr>
      </w:pPr>
      <w:r/>
      <w:bookmarkStart w:id="95" w:name="_Toc14577355"/>
      <w:r/>
      <w:bookmarkStart w:id="96" w:name="_Toc49090508"/>
      <w:r>
        <w:rPr>
          <w:rFonts w:hint="eastAsia" w:ascii="宋体" w:hAnsi="宋体" w:cs="宋体"/>
          <w:color w:val="auto"/>
          <w:spacing w:val="0"/>
          <w:sz w:val="28"/>
          <w:szCs w:val="28"/>
          <w:highlight w:val="none"/>
        </w:rPr>
        <w:t xml:space="preserve">12、投标配置与分项报价</w:t>
      </w:r>
      <w:bookmarkStart w:id="97" w:name="_Hlt26670373"/>
      <w:r/>
      <w:bookmarkEnd w:id="97"/>
      <w:r>
        <w:rPr>
          <w:rFonts w:hint="eastAsia" w:ascii="宋体" w:hAnsi="宋体" w:cs="宋体"/>
          <w:color w:val="auto"/>
          <w:spacing w:val="0"/>
          <w:sz w:val="28"/>
          <w:szCs w:val="28"/>
          <w:highlight w:val="none"/>
        </w:rPr>
        <w:t xml:space="preserve">表</w:t>
      </w:r>
      <w:bookmarkEnd w:id="95"/>
      <w:r/>
      <w:bookmarkEnd w:id="96"/>
      <w:r>
        <w:rPr>
          <w:rFonts w:hint="eastAsia" w:ascii="宋体" w:hAnsi="宋体" w:cs="宋体"/>
          <w:color w:val="auto"/>
          <w:spacing w:val="0"/>
          <w:sz w:val="28"/>
          <w:szCs w:val="28"/>
          <w:highlight w:val="none"/>
        </w:rPr>
        <w:t xml:space="preserve">（或经费测算表）</w:t>
      </w:r>
      <w:r/>
    </w:p>
    <w:p>
      <w:pPr>
        <w:ind w:firstLine="480"/>
        <w:spacing w:line="440" w:lineRule="exact"/>
        <w:rPr>
          <w:rFonts w:ascii="宋体" w:hAnsi="宋体" w:cs="宋体"/>
          <w:bCs/>
          <w:color w:val="auto"/>
          <w:spacing w:val="0"/>
          <w:sz w:val="24"/>
          <w:highlight w:val="none"/>
        </w:rPr>
      </w:pPr>
      <w:r>
        <w:rPr>
          <w:rFonts w:hint="eastAsia" w:ascii="宋体" w:hAnsi="宋体" w:cs="宋体"/>
          <w:bCs/>
          <w:color w:val="auto"/>
          <w:spacing w:val="0"/>
          <w:sz w:val="24"/>
          <w:highlight w:val="none"/>
        </w:rPr>
        <w:t xml:space="preserve">12.1</w:t>
      </w:r>
      <w:r>
        <w:rPr>
          <w:rFonts w:hint="eastAsia" w:ascii="宋体" w:hAnsi="宋体" w:cs="宋体"/>
          <w:color w:val="auto"/>
          <w:spacing w:val="0"/>
          <w:sz w:val="24"/>
          <w:highlight w:val="none"/>
        </w:rPr>
        <w:t xml:space="preserve"> 投</w:t>
      </w:r>
      <w:bookmarkStart w:id="98" w:name="_Hlt26954840"/>
      <w:r/>
      <w:bookmarkEnd w:id="98"/>
      <w:r>
        <w:rPr>
          <w:rFonts w:hint="eastAsia" w:ascii="宋体" w:hAnsi="宋体" w:cs="宋体"/>
          <w:color w:val="auto"/>
          <w:spacing w:val="0"/>
          <w:sz w:val="24"/>
          <w:highlight w:val="none"/>
        </w:rPr>
        <w:t xml:space="preserve">标人应按照招标文件规定格式填报。</w:t>
      </w:r>
      <w:r>
        <w:rPr>
          <w:rFonts w:hint="eastAsia" w:ascii="宋体" w:hAnsi="宋体" w:cs="宋体"/>
          <w:b/>
          <w:color w:val="auto"/>
          <w:spacing w:val="0"/>
          <w:sz w:val="24"/>
          <w:highlight w:val="none"/>
        </w:rPr>
        <w:t xml:space="preserve">每项货物和服务等只允许有一个报价</w:t>
      </w:r>
      <w:r>
        <w:rPr>
          <w:rFonts w:hint="eastAsia" w:ascii="宋体" w:hAnsi="宋体" w:cs="宋体"/>
          <w:color w:val="auto"/>
          <w:spacing w:val="0"/>
          <w:sz w:val="24"/>
          <w:highlight w:val="none"/>
        </w:rPr>
        <w:t xml:space="preserve"> (如有备选配件，备选配件的报价不属于选择的报价)。</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12.2 标的物</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12.2.1采购人需求的有关</w:t>
      </w:r>
      <w:r>
        <w:rPr>
          <w:rFonts w:hint="eastAsia" w:ascii="宋体" w:hAnsi="宋体" w:cs="宋体"/>
          <w:color w:val="auto"/>
          <w:spacing w:val="0"/>
          <w:sz w:val="24"/>
          <w:highlight w:val="none"/>
          <w:lang w:val="en-US" w:eastAsia="zh-CN"/>
        </w:rPr>
        <w:t xml:space="preserve">货物</w:t>
      </w:r>
      <w:r>
        <w:rPr>
          <w:rFonts w:hint="eastAsia" w:ascii="宋体" w:hAnsi="宋体" w:cs="宋体"/>
          <w:color w:val="auto"/>
          <w:spacing w:val="0"/>
          <w:sz w:val="24"/>
          <w:highlight w:val="none"/>
        </w:rPr>
        <w:t xml:space="preserve">等。</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12.3 投标货币</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投标文件中的货物单价和总价无特殊规定的采用人民币报价，以元为单位标注。招标文件中另有规定的按规定执行。</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12.4 投标</w:t>
      </w:r>
      <w:r>
        <w:rPr>
          <w:rFonts w:hint="eastAsia" w:ascii="宋体" w:hAnsi="宋体" w:cs="宋体"/>
          <w:color w:val="auto"/>
          <w:spacing w:val="0"/>
          <w:sz w:val="24"/>
          <w:highlight w:val="none"/>
          <w:lang w:val="en-US" w:eastAsia="zh-CN"/>
        </w:rPr>
        <w:t xml:space="preserve">报价</w:t>
      </w:r>
      <w:r>
        <w:rPr>
          <w:rFonts w:hint="eastAsia" w:ascii="宋体" w:hAnsi="宋体" w:cs="宋体"/>
          <w:color w:val="auto"/>
          <w:spacing w:val="0"/>
          <w:sz w:val="24"/>
          <w:highlight w:val="none"/>
        </w:rPr>
        <w:t xml:space="preserve">为综合</w:t>
      </w:r>
      <w:r>
        <w:rPr>
          <w:rFonts w:hint="eastAsia" w:ascii="宋体" w:hAnsi="宋体" w:cs="宋体"/>
          <w:color w:val="auto"/>
          <w:spacing w:val="0"/>
          <w:sz w:val="24"/>
          <w:highlight w:val="none"/>
          <w:lang w:val="en-US" w:eastAsia="zh-CN"/>
        </w:rPr>
        <w:t xml:space="preserve">单</w:t>
      </w:r>
      <w:r>
        <w:rPr>
          <w:rFonts w:hint="eastAsia" w:ascii="宋体" w:hAnsi="宋体" w:cs="宋体"/>
          <w:color w:val="auto"/>
          <w:spacing w:val="0"/>
          <w:sz w:val="24"/>
          <w:highlight w:val="none"/>
        </w:rPr>
        <w:t xml:space="preserve">价，</w:t>
      </w:r>
      <w:r>
        <w:rPr>
          <w:rStyle w:val="1028"/>
          <w:rFonts w:hint="eastAsia" w:ascii="宋体" w:hAnsi="宋体" w:cs="宋体"/>
          <w:color w:val="auto"/>
          <w:spacing w:val="0"/>
          <w:sz w:val="24"/>
          <w:highlight w:val="none"/>
          <w:lang w:val="en-US" w:eastAsia="zh-CN"/>
        </w:rPr>
        <w:t xml:space="preserve">包括但不限于物品、生产、主体设备、附件、备件、配件、测试调试、包装、运输（含卸货）、人工、机械、安装、上力、仓储、分发到户、质量检验、培训费、税费、售后服务费、伴随服务、技术资料、维护、人员培训、劳保、保险（指货物运抵现场所发生的费用）、管理、验收、代理服务费以及质保期间全部费用以及供应商企业利润、税金和政策性文件规定及合同包含的所有风险、责任等各项应有费用。</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12.5 本报价必须充分考虑所有可能影响到报价的价格因素，一旦投标结束最终成交，如发生漏、缺、少项，都将被认为是中标人的报价让利行为。</w:t>
      </w:r>
      <w:bookmarkStart w:id="99" w:name="_Hlt26670486"/>
      <w:r/>
      <w:bookmarkEnd w:id="99"/>
      <w:r/>
      <w:bookmarkStart w:id="100" w:name="_Hlt26670482"/>
      <w:r/>
      <w:bookmarkEnd w:id="100"/>
      <w:r/>
      <w:bookmarkStart w:id="101" w:name="_Hlt26954848"/>
      <w:r/>
      <w:bookmarkEnd w:id="101"/>
      <w:r/>
      <w:bookmarkStart w:id="102" w:name="_Hlt26954731"/>
      <w:r/>
      <w:bookmarkEnd w:id="102"/>
      <w:r/>
      <w:bookmarkStart w:id="103" w:name="_Hlt26954846"/>
      <w:r/>
      <w:bookmarkEnd w:id="103"/>
      <w:r/>
      <w:r/>
    </w:p>
    <w:p>
      <w:pPr>
        <w:ind w:firstLine="420"/>
        <w:keepLines/>
        <w:keepNext/>
        <w:spacing w:line="440" w:lineRule="exact"/>
        <w:rPr>
          <w:rFonts w:hint="eastAsia" w:ascii="宋体" w:hAnsi="宋体" w:eastAsia="宋体" w:cs="宋体"/>
          <w:color w:val="auto"/>
          <w:spacing w:val="0"/>
          <w:sz w:val="28"/>
          <w:szCs w:val="28"/>
          <w:highlight w:val="none"/>
          <w:lang w:eastAsia="zh-CN"/>
        </w:rPr>
      </w:pPr>
      <w:r/>
      <w:bookmarkStart w:id="104" w:name="_Toc49090510"/>
      <w:r/>
      <w:bookmarkStart w:id="105" w:name="_Toc14577359"/>
      <w:r>
        <w:rPr>
          <w:rFonts w:hint="eastAsia" w:ascii="宋体" w:hAnsi="宋体" w:cs="宋体"/>
          <w:color w:val="auto"/>
          <w:spacing w:val="0"/>
          <w:sz w:val="28"/>
          <w:szCs w:val="28"/>
          <w:highlight w:val="none"/>
        </w:rPr>
        <w:t xml:space="preserve">1</w:t>
      </w:r>
      <w:r>
        <w:rPr>
          <w:rFonts w:hint="eastAsia" w:ascii="宋体" w:hAnsi="宋体" w:cs="宋体"/>
          <w:color w:val="auto"/>
          <w:spacing w:val="0"/>
          <w:sz w:val="28"/>
          <w:szCs w:val="28"/>
          <w:highlight w:val="none"/>
          <w:lang w:val="en-US" w:eastAsia="zh-CN"/>
        </w:rPr>
        <w:t xml:space="preserve">3</w:t>
      </w:r>
      <w:r>
        <w:rPr>
          <w:rFonts w:hint="eastAsia" w:ascii="宋体" w:hAnsi="宋体" w:cs="宋体"/>
          <w:color w:val="auto"/>
          <w:spacing w:val="0"/>
          <w:sz w:val="28"/>
          <w:szCs w:val="28"/>
          <w:highlight w:val="none"/>
        </w:rPr>
        <w:t xml:space="preserve">、</w:t>
      </w:r>
      <w:r>
        <w:rPr>
          <w:rFonts w:hint="eastAsia" w:ascii="宋体" w:hAnsi="宋体"/>
          <w:color w:val="auto"/>
          <w:spacing w:val="0"/>
          <w:sz w:val="28"/>
          <w:szCs w:val="28"/>
          <w:highlight w:val="none"/>
        </w:rPr>
        <w:t xml:space="preserve">技术参数响应及偏离表、商务条款响应及偏离表</w:t>
      </w:r>
      <w:r/>
    </w:p>
    <w:p>
      <w:pPr>
        <w:ind w:firstLine="480"/>
        <w:spacing w:line="440" w:lineRule="exact"/>
        <w:rPr>
          <w:rFonts w:hint="eastAsia" w:ascii="宋体" w:hAnsi="宋体" w:cs="宋体"/>
          <w:color w:val="auto"/>
          <w:spacing w:val="0"/>
          <w:sz w:val="24"/>
          <w:highlight w:val="none"/>
        </w:rPr>
      </w:pPr>
      <w:r>
        <w:rPr>
          <w:rFonts w:hint="eastAsia" w:ascii="宋体" w:hAnsi="宋体" w:cs="宋体"/>
          <w:color w:val="auto"/>
          <w:spacing w:val="0"/>
          <w:sz w:val="24"/>
          <w:highlight w:val="none"/>
        </w:rPr>
        <w:t xml:space="preserve">13.1 对招标文件中的技术参数与商务条款要求逐项作出响应或偏离，并说明原因。</w:t>
      </w:r>
      <w:r/>
    </w:p>
    <w:p>
      <w:pPr>
        <w:ind w:firstLine="420"/>
        <w:keepLines/>
        <w:keepNext/>
        <w:spacing w:line="440" w:lineRule="exact"/>
        <w:rPr>
          <w:rFonts w:hint="eastAsia"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14、技术及</w:t>
      </w:r>
      <w:r>
        <w:rPr>
          <w:rFonts w:hint="eastAsia" w:ascii="宋体" w:hAnsi="宋体" w:cs="宋体"/>
          <w:color w:val="auto"/>
          <w:spacing w:val="0"/>
          <w:sz w:val="28"/>
          <w:szCs w:val="28"/>
          <w:highlight w:val="none"/>
          <w:lang w:val="en-US" w:eastAsia="zh-CN"/>
        </w:rPr>
        <w:t xml:space="preserve">服务</w:t>
      </w:r>
      <w:r>
        <w:rPr>
          <w:rFonts w:hint="eastAsia" w:ascii="宋体" w:hAnsi="宋体" w:cs="宋体"/>
          <w:color w:val="auto"/>
          <w:spacing w:val="0"/>
          <w:sz w:val="28"/>
          <w:szCs w:val="28"/>
          <w:highlight w:val="none"/>
        </w:rPr>
        <w:t xml:space="preserve">方案</w:t>
      </w:r>
      <w:r/>
    </w:p>
    <w:p>
      <w:pPr>
        <w:ind w:firstLine="480"/>
        <w:spacing w:line="440" w:lineRule="exact"/>
        <w:rPr>
          <w:rFonts w:hint="eastAsia" w:ascii="宋体" w:hAnsi="宋体" w:cs="宋体"/>
          <w:color w:val="auto"/>
          <w:spacing w:val="0"/>
          <w:sz w:val="24"/>
          <w:highlight w:val="none"/>
        </w:rPr>
      </w:pPr>
      <w:r>
        <w:rPr>
          <w:rFonts w:hint="eastAsia" w:ascii="宋体" w:hAnsi="宋体" w:cs="宋体"/>
          <w:color w:val="auto"/>
          <w:spacing w:val="0"/>
          <w:sz w:val="24"/>
          <w:highlight w:val="none"/>
        </w:rPr>
        <w:t xml:space="preserve">14.1</w:t>
      </w:r>
      <w:r>
        <w:rPr>
          <w:rFonts w:hint="eastAsia" w:ascii="宋体" w:hAnsi="宋体" w:cs="宋体"/>
          <w:color w:val="auto"/>
          <w:spacing w:val="0"/>
          <w:sz w:val="24"/>
          <w:highlight w:val="none"/>
          <w:lang w:val="en-US" w:eastAsia="zh-CN"/>
        </w:rPr>
        <w:t xml:space="preserve"> </w:t>
      </w:r>
      <w:r>
        <w:rPr>
          <w:rFonts w:hint="eastAsia" w:ascii="宋体" w:hAnsi="宋体" w:cs="宋体"/>
          <w:color w:val="auto"/>
          <w:spacing w:val="0"/>
          <w:sz w:val="24"/>
          <w:highlight w:val="none"/>
        </w:rPr>
        <w:t xml:space="preserve">投标文件中应体现技术方案、服务承诺、培训承诺和优惠承诺及各项计划。</w:t>
      </w:r>
      <w:r/>
    </w:p>
    <w:p>
      <w:pPr>
        <w:ind w:firstLine="420"/>
        <w:keepLines/>
        <w:keepNext/>
        <w:spacing w:line="440" w:lineRule="exact"/>
        <w:rPr>
          <w:rFonts w:ascii="宋体" w:hAnsi="宋体" w:cs="宋体"/>
          <w:color w:val="auto"/>
          <w:spacing w:val="0"/>
          <w:sz w:val="24"/>
          <w:highlight w:val="none"/>
        </w:rPr>
      </w:pPr>
      <w:r>
        <w:rPr>
          <w:rFonts w:hint="eastAsia" w:ascii="宋体" w:hAnsi="宋体" w:cs="宋体"/>
          <w:color w:val="auto"/>
          <w:spacing w:val="0"/>
          <w:sz w:val="28"/>
          <w:szCs w:val="28"/>
          <w:highlight w:val="none"/>
        </w:rPr>
        <w:t xml:space="preserve">1</w:t>
      </w:r>
      <w:r>
        <w:rPr>
          <w:rFonts w:hint="eastAsia" w:ascii="宋体" w:hAnsi="宋体" w:cs="宋体"/>
          <w:color w:val="auto"/>
          <w:spacing w:val="0"/>
          <w:sz w:val="28"/>
          <w:szCs w:val="28"/>
          <w:highlight w:val="none"/>
          <w:lang w:val="en-US" w:eastAsia="zh-CN"/>
        </w:rPr>
        <w:t xml:space="preserve">5</w:t>
      </w:r>
      <w:r>
        <w:rPr>
          <w:rFonts w:hint="eastAsia" w:ascii="宋体" w:hAnsi="宋体" w:cs="宋体"/>
          <w:color w:val="auto"/>
          <w:spacing w:val="0"/>
          <w:sz w:val="28"/>
          <w:szCs w:val="28"/>
          <w:highlight w:val="none"/>
        </w:rPr>
        <w:t xml:space="preserve">、投标人情况介绍</w:t>
      </w:r>
      <w:r/>
    </w:p>
    <w:p>
      <w:pPr>
        <w:ind w:firstLine="508"/>
        <w:spacing w:line="440" w:lineRule="exact"/>
        <w:rPr>
          <w:rStyle w:val="955"/>
          <w:rFonts w:ascii="宋体" w:hAnsi="宋体" w:cs="宋体"/>
          <w:color w:val="auto"/>
          <w:spacing w:val="0"/>
          <w:sz w:val="24"/>
          <w:highlight w:val="none"/>
        </w:rPr>
      </w:pPr>
      <w:r>
        <w:rPr>
          <w:rStyle w:val="955"/>
          <w:rFonts w:hint="eastAsia" w:ascii="宋体" w:hAnsi="宋体" w:cs="宋体"/>
          <w:color w:val="auto"/>
          <w:spacing w:val="0"/>
          <w:sz w:val="24"/>
          <w:highlight w:val="none"/>
        </w:rPr>
        <w:t xml:space="preserve">1</w:t>
      </w:r>
      <w:r>
        <w:rPr>
          <w:rStyle w:val="955"/>
          <w:rFonts w:hint="eastAsia" w:ascii="宋体" w:hAnsi="宋体" w:cs="宋体"/>
          <w:color w:val="auto"/>
          <w:spacing w:val="0"/>
          <w:sz w:val="24"/>
          <w:highlight w:val="none"/>
          <w:lang w:val="en-US"/>
        </w:rPr>
        <w:t xml:space="preserve">5</w:t>
      </w:r>
      <w:r>
        <w:rPr>
          <w:rStyle w:val="955"/>
          <w:rFonts w:hint="eastAsia" w:ascii="宋体" w:hAnsi="宋体" w:cs="宋体"/>
          <w:color w:val="auto"/>
          <w:spacing w:val="0"/>
          <w:sz w:val="24"/>
          <w:highlight w:val="none"/>
        </w:rPr>
        <w:t xml:space="preserve">.1 投标人的总体情况应在电子投标文件中作出说明。</w:t>
      </w:r>
      <w:bookmarkEnd w:id="104"/>
      <w:r/>
      <w:bookmarkEnd w:id="105"/>
      <w:r/>
      <w:r/>
    </w:p>
    <w:p>
      <w:pPr>
        <w:ind w:firstLine="420"/>
        <w:keepLines/>
        <w:keepNext/>
        <w:spacing w:line="440" w:lineRule="exact"/>
        <w:rPr>
          <w:rFonts w:ascii="宋体" w:hAnsi="宋体" w:cs="宋体"/>
          <w:color w:val="auto"/>
          <w:spacing w:val="0"/>
          <w:sz w:val="28"/>
          <w:szCs w:val="28"/>
          <w:highlight w:val="none"/>
        </w:rPr>
      </w:pPr>
      <w:r/>
      <w:bookmarkStart w:id="106" w:name="_Hlt26954850"/>
      <w:r/>
      <w:bookmarkEnd w:id="106"/>
      <w:r/>
      <w:bookmarkStart w:id="107" w:name="_Hlt26670489"/>
      <w:r/>
      <w:bookmarkEnd w:id="107"/>
      <w:r/>
      <w:bookmarkStart w:id="108" w:name="_Hlt26954734"/>
      <w:r/>
      <w:bookmarkEnd w:id="108"/>
      <w:r/>
      <w:bookmarkStart w:id="109" w:name="EBafc5492861ec403790d6a161ed611335"/>
      <w:r/>
      <w:bookmarkEnd w:id="109"/>
      <w:r/>
      <w:bookmarkStart w:id="110" w:name="_Toc14577360"/>
      <w:r/>
      <w:bookmarkStart w:id="111" w:name="_Toc49090511"/>
      <w:r>
        <w:rPr>
          <w:rFonts w:hint="eastAsia" w:ascii="宋体" w:hAnsi="宋体" w:cs="宋体"/>
          <w:color w:val="auto"/>
          <w:spacing w:val="0"/>
          <w:sz w:val="28"/>
          <w:szCs w:val="28"/>
          <w:highlight w:val="none"/>
        </w:rPr>
        <w:t xml:space="preserve">1</w:t>
      </w:r>
      <w:r>
        <w:rPr>
          <w:rFonts w:hint="eastAsia" w:ascii="宋体" w:hAnsi="宋体" w:cs="宋体"/>
          <w:color w:val="auto"/>
          <w:spacing w:val="0"/>
          <w:sz w:val="28"/>
          <w:szCs w:val="28"/>
          <w:highlight w:val="none"/>
          <w:lang w:val="en-US" w:eastAsia="zh-CN"/>
        </w:rPr>
        <w:t xml:space="preserve">6</w:t>
      </w:r>
      <w:r>
        <w:rPr>
          <w:rFonts w:hint="eastAsia" w:ascii="宋体" w:hAnsi="宋体" w:cs="宋体"/>
          <w:color w:val="auto"/>
          <w:spacing w:val="0"/>
          <w:sz w:val="28"/>
          <w:szCs w:val="28"/>
          <w:highlight w:val="none"/>
        </w:rPr>
        <w:t xml:space="preserve">、投标保证金</w:t>
      </w:r>
      <w:r/>
    </w:p>
    <w:p>
      <w:pPr>
        <w:ind w:firstLine="480"/>
        <w:spacing w:line="440" w:lineRule="exact"/>
        <w:rPr>
          <w:rFonts w:ascii="宋体" w:hAnsi="宋体" w:cs="宋体"/>
          <w:bCs/>
          <w:color w:val="auto"/>
          <w:spacing w:val="0"/>
          <w:sz w:val="24"/>
          <w:highlight w:val="none"/>
        </w:rPr>
      </w:pPr>
      <w:r>
        <w:rPr>
          <w:rFonts w:hint="eastAsia" w:ascii="宋体" w:hAnsi="宋体" w:cs="宋体"/>
          <w:bCs/>
          <w:color w:val="auto"/>
          <w:spacing w:val="0"/>
          <w:sz w:val="24"/>
          <w:highlight w:val="none"/>
        </w:rPr>
        <w:t xml:space="preserve">1</w:t>
      </w:r>
      <w:r>
        <w:rPr>
          <w:rFonts w:hint="eastAsia" w:ascii="宋体" w:hAnsi="宋体" w:cs="宋体"/>
          <w:bCs/>
          <w:color w:val="auto"/>
          <w:spacing w:val="0"/>
          <w:sz w:val="24"/>
          <w:highlight w:val="none"/>
          <w:lang w:val="en-US" w:eastAsia="zh-CN"/>
        </w:rPr>
        <w:t xml:space="preserve">6</w:t>
      </w:r>
      <w:r>
        <w:rPr>
          <w:rFonts w:hint="eastAsia" w:ascii="宋体" w:hAnsi="宋体" w:cs="宋体"/>
          <w:bCs/>
          <w:color w:val="auto"/>
          <w:spacing w:val="0"/>
          <w:sz w:val="24"/>
          <w:highlight w:val="none"/>
        </w:rPr>
        <w:t xml:space="preserve">.1 本次招标不收取投标保证金。</w:t>
      </w:r>
      <w:bookmarkEnd w:id="110"/>
      <w:r/>
      <w:bookmarkEnd w:id="111"/>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1</w:t>
      </w:r>
      <w:r>
        <w:rPr>
          <w:rFonts w:hint="eastAsia" w:ascii="宋体" w:hAnsi="宋体" w:cs="宋体"/>
          <w:color w:val="auto"/>
          <w:spacing w:val="0"/>
          <w:sz w:val="28"/>
          <w:szCs w:val="28"/>
          <w:highlight w:val="none"/>
          <w:lang w:val="en-US" w:eastAsia="zh-CN"/>
        </w:rPr>
        <w:t xml:space="preserve">7</w:t>
      </w:r>
      <w:r>
        <w:rPr>
          <w:rFonts w:hint="eastAsia" w:ascii="宋体" w:hAnsi="宋体" w:cs="宋体"/>
          <w:color w:val="auto"/>
          <w:spacing w:val="0"/>
          <w:sz w:val="28"/>
          <w:szCs w:val="28"/>
          <w:highlight w:val="none"/>
        </w:rPr>
        <w:t xml:space="preserve">、投标有效期</w:t>
      </w:r>
      <w:r/>
    </w:p>
    <w:p>
      <w:pPr>
        <w:ind w:firstLine="480"/>
        <w:spacing w:line="440" w:lineRule="exact"/>
        <w:rPr>
          <w:rFonts w:ascii="宋体" w:hAnsi="宋体" w:cs="宋体"/>
          <w:bCs/>
          <w:color w:val="auto"/>
          <w:spacing w:val="0"/>
          <w:sz w:val="24"/>
          <w:highlight w:val="none"/>
        </w:rPr>
      </w:pPr>
      <w:r>
        <w:rPr>
          <w:rFonts w:hint="eastAsia" w:ascii="宋体" w:hAnsi="宋体" w:cs="宋体"/>
          <w:bCs/>
          <w:color w:val="auto"/>
          <w:spacing w:val="0"/>
          <w:sz w:val="24"/>
          <w:highlight w:val="none"/>
        </w:rPr>
        <w:t xml:space="preserve">1</w:t>
      </w:r>
      <w:r>
        <w:rPr>
          <w:rFonts w:hint="eastAsia" w:ascii="宋体" w:hAnsi="宋体" w:cs="宋体"/>
          <w:bCs/>
          <w:color w:val="auto"/>
          <w:spacing w:val="0"/>
          <w:sz w:val="24"/>
          <w:highlight w:val="none"/>
          <w:lang w:val="en-US" w:eastAsia="zh-CN"/>
        </w:rPr>
        <w:t xml:space="preserve">7</w:t>
      </w:r>
      <w:r>
        <w:rPr>
          <w:rFonts w:hint="eastAsia" w:ascii="宋体" w:hAnsi="宋体" w:cs="宋体"/>
          <w:bCs/>
          <w:color w:val="auto"/>
          <w:spacing w:val="0"/>
          <w:sz w:val="24"/>
          <w:highlight w:val="none"/>
        </w:rPr>
        <w:t xml:space="preserve">.1 投标有效期为</w:t>
      </w:r>
      <w:r>
        <w:rPr>
          <w:rFonts w:hint="eastAsia" w:ascii="宋体" w:hAnsi="宋体" w:cs="宋体"/>
          <w:bCs/>
          <w:color w:val="auto"/>
          <w:spacing w:val="0"/>
          <w:sz w:val="24"/>
          <w:highlight w:val="none"/>
          <w:lang w:eastAsia="zh-CN"/>
        </w:rPr>
        <w:t xml:space="preserve">苏州大智项目管理咨询有限公司</w:t>
      </w:r>
      <w:r>
        <w:rPr>
          <w:rFonts w:hint="eastAsia" w:ascii="宋体" w:hAnsi="宋体" w:cs="宋体"/>
          <w:bCs/>
          <w:color w:val="auto"/>
          <w:spacing w:val="0"/>
          <w:sz w:val="24"/>
          <w:highlight w:val="none"/>
        </w:rPr>
        <w:t xml:space="preserve">规定的开标之日后九十（90）天。投标有效期比规定短的将被视为非响应性投标而予以拒绝。</w:t>
      </w:r>
      <w:r/>
    </w:p>
    <w:p>
      <w:pPr>
        <w:ind w:firstLine="480"/>
        <w:spacing w:line="440" w:lineRule="exact"/>
        <w:rPr>
          <w:rFonts w:ascii="宋体" w:hAnsi="宋体" w:cs="宋体"/>
          <w:bCs/>
          <w:color w:val="auto"/>
          <w:spacing w:val="0"/>
          <w:sz w:val="24"/>
          <w:highlight w:val="none"/>
        </w:rPr>
      </w:pPr>
      <w:r>
        <w:rPr>
          <w:rFonts w:hint="eastAsia" w:ascii="宋体" w:hAnsi="宋体" w:cs="宋体"/>
          <w:bCs/>
          <w:color w:val="auto"/>
          <w:spacing w:val="0"/>
          <w:sz w:val="24"/>
          <w:highlight w:val="none"/>
        </w:rPr>
        <w:t xml:space="preserve">1</w:t>
      </w:r>
      <w:r>
        <w:rPr>
          <w:rFonts w:hint="eastAsia" w:ascii="宋体" w:hAnsi="宋体" w:cs="宋体"/>
          <w:bCs/>
          <w:color w:val="auto"/>
          <w:spacing w:val="0"/>
          <w:sz w:val="24"/>
          <w:highlight w:val="none"/>
          <w:lang w:val="en-US" w:eastAsia="zh-CN"/>
        </w:rPr>
        <w:t xml:space="preserve">7</w:t>
      </w:r>
      <w:r>
        <w:rPr>
          <w:rFonts w:hint="eastAsia" w:ascii="宋体" w:hAnsi="宋体" w:cs="宋体"/>
          <w:bCs/>
          <w:color w:val="auto"/>
          <w:spacing w:val="0"/>
          <w:sz w:val="24"/>
          <w:highlight w:val="none"/>
        </w:rPr>
        <w:t xml:space="preserve">.2 在特殊情况下，</w:t>
      </w:r>
      <w:r>
        <w:rPr>
          <w:rFonts w:hint="eastAsia" w:ascii="宋体" w:hAnsi="宋体" w:cs="宋体"/>
          <w:bCs/>
          <w:color w:val="auto"/>
          <w:spacing w:val="0"/>
          <w:sz w:val="24"/>
          <w:highlight w:val="none"/>
          <w:lang w:eastAsia="zh-CN"/>
        </w:rPr>
        <w:t xml:space="preserve">苏州大智项目管理咨询有限公司</w:t>
      </w:r>
      <w:r>
        <w:rPr>
          <w:rFonts w:hint="eastAsia" w:ascii="宋体" w:hAnsi="宋体" w:cs="宋体"/>
          <w:bCs/>
          <w:color w:val="auto"/>
          <w:spacing w:val="0"/>
          <w:sz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auto"/>
          <w:spacing w:val="0"/>
          <w:sz w:val="24"/>
          <w:highlight w:val="none"/>
          <w:lang w:eastAsia="zh-CN"/>
        </w:rPr>
        <w:t xml:space="preserve">苏州大智项目管理咨询有限公司</w:t>
      </w:r>
      <w:r>
        <w:rPr>
          <w:rFonts w:hint="eastAsia" w:ascii="宋体" w:hAnsi="宋体" w:cs="宋体"/>
          <w:bCs/>
          <w:color w:val="auto"/>
          <w:spacing w:val="0"/>
          <w:sz w:val="24"/>
          <w:highlight w:val="none"/>
        </w:rPr>
        <w:t xml:space="preserve">的这一要求而放弃投标。同意延长投标有效期的投标人既不能要求也不允许修改其投标文件。受投标有效期约束的所有权利与义务均延长至新的有效期。</w:t>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1</w:t>
      </w:r>
      <w:r>
        <w:rPr>
          <w:rFonts w:hint="eastAsia" w:ascii="宋体" w:hAnsi="宋体" w:cs="宋体"/>
          <w:color w:val="auto"/>
          <w:spacing w:val="0"/>
          <w:sz w:val="28"/>
          <w:szCs w:val="28"/>
          <w:highlight w:val="none"/>
          <w:lang w:val="en-US" w:eastAsia="zh-CN"/>
        </w:rPr>
        <w:t xml:space="preserve">8</w:t>
      </w:r>
      <w:r>
        <w:rPr>
          <w:rFonts w:hint="eastAsia" w:ascii="宋体" w:hAnsi="宋体" w:cs="宋体"/>
          <w:color w:val="auto"/>
          <w:spacing w:val="0"/>
          <w:sz w:val="28"/>
          <w:szCs w:val="28"/>
          <w:highlight w:val="none"/>
        </w:rPr>
        <w:t xml:space="preserve">、投标文件的签署</w:t>
      </w:r>
      <w:r/>
    </w:p>
    <w:p>
      <w:pPr>
        <w:ind w:firstLine="480"/>
        <w:spacing w:line="440" w:lineRule="exact"/>
        <w:rPr>
          <w:rFonts w:ascii="宋体" w:hAnsi="宋体" w:cs="宋体"/>
          <w:bCs/>
          <w:color w:val="auto"/>
          <w:spacing w:val="0"/>
          <w:sz w:val="24"/>
          <w:highlight w:val="none"/>
        </w:rPr>
      </w:pPr>
      <w:r>
        <w:rPr>
          <w:rFonts w:hint="eastAsia" w:ascii="宋体" w:hAnsi="宋体" w:cs="宋体"/>
          <w:bCs/>
          <w:color w:val="auto"/>
          <w:spacing w:val="0"/>
          <w:sz w:val="24"/>
          <w:highlight w:val="none"/>
        </w:rPr>
        <w:t xml:space="preserve">1</w:t>
      </w:r>
      <w:r>
        <w:rPr>
          <w:rFonts w:hint="eastAsia" w:ascii="宋体" w:hAnsi="宋体" w:cs="宋体"/>
          <w:bCs/>
          <w:color w:val="auto"/>
          <w:spacing w:val="0"/>
          <w:sz w:val="24"/>
          <w:highlight w:val="none"/>
          <w:lang w:val="en-US" w:eastAsia="zh-CN"/>
        </w:rPr>
        <w:t xml:space="preserve">8</w:t>
      </w:r>
      <w:r>
        <w:rPr>
          <w:rFonts w:hint="eastAsia" w:ascii="宋体" w:hAnsi="宋体" w:cs="宋体"/>
          <w:bCs/>
          <w:color w:val="auto"/>
          <w:spacing w:val="0"/>
          <w:sz w:val="24"/>
          <w:highlight w:val="none"/>
        </w:rPr>
        <w:t xml:space="preserve">.1 本招标文件所表述（指定）的公章是指法定名称章，不包括合同专用章、业务专用章等印章。</w:t>
      </w:r>
      <w:r/>
    </w:p>
    <w:p>
      <w:pPr>
        <w:pStyle w:val="948"/>
        <w:jc w:val="left"/>
        <w:spacing w:line="440" w:lineRule="exact"/>
        <w:rPr>
          <w:rStyle w:val="1375"/>
          <w:rFonts w:ascii="宋体" w:hAnsi="宋体" w:cs="宋体"/>
          <w:b w:val="0"/>
          <w:bCs w:val="0"/>
          <w:color w:val="auto"/>
          <w:spacing w:val="0"/>
          <w:highlight w:val="none"/>
        </w:rPr>
      </w:pPr>
      <w:r/>
      <w:bookmarkStart w:id="112" w:name="_Hlt26954739"/>
      <w:r/>
      <w:bookmarkEnd w:id="112"/>
      <w:r/>
      <w:bookmarkStart w:id="113" w:name="EBa5e69283da1348f3b73656e0fd552d89"/>
      <w:r/>
      <w:bookmarkEnd w:id="113"/>
      <w:r/>
      <w:bookmarkStart w:id="114" w:name="_Hlt26954852"/>
      <w:r/>
      <w:bookmarkEnd w:id="114"/>
      <w:r/>
      <w:bookmarkStart w:id="115" w:name="_Toc6388848"/>
      <w:r/>
      <w:bookmarkStart w:id="116" w:name="_Toc35244871"/>
      <w:r/>
      <w:bookmarkStart w:id="117" w:name="_Toc6389296"/>
      <w:r/>
      <w:bookmarkStart w:id="118" w:name="_Toc4718"/>
      <w:r/>
      <w:bookmarkStart w:id="119" w:name="_Toc54119649"/>
      <w:r/>
      <w:bookmarkStart w:id="120" w:name="_Toc513029224"/>
      <w:r/>
      <w:bookmarkStart w:id="121" w:name="_Toc16938540"/>
      <w:r/>
      <w:bookmarkStart w:id="122" w:name="_Toc120614217"/>
      <w:r/>
      <w:bookmarkStart w:id="123" w:name="_Toc20823296"/>
      <w:r>
        <w:rPr>
          <w:rStyle w:val="1375"/>
          <w:rFonts w:hint="eastAsia" w:ascii="宋体" w:hAnsi="宋体" w:cs="宋体"/>
          <w:b w:val="0"/>
          <w:bCs w:val="0"/>
          <w:color w:val="auto"/>
          <w:spacing w:val="0"/>
          <w:highlight w:val="none"/>
        </w:rPr>
        <w:t xml:space="preserve">四、</w:t>
      </w:r>
      <w:bookmarkEnd w:id="115"/>
      <w:r/>
      <w:bookmarkEnd w:id="116"/>
      <w:r/>
      <w:bookmarkEnd w:id="117"/>
      <w:r>
        <w:rPr>
          <w:rStyle w:val="1375"/>
          <w:rFonts w:hint="eastAsia" w:ascii="宋体" w:hAnsi="宋体" w:cs="宋体"/>
          <w:b w:val="0"/>
          <w:bCs w:val="0"/>
          <w:color w:val="auto"/>
          <w:spacing w:val="0"/>
          <w:highlight w:val="none"/>
        </w:rPr>
        <w:t xml:space="preserve">投标文件的递交</w:t>
      </w:r>
      <w:bookmarkEnd w:id="118"/>
      <w:r/>
      <w:bookmarkEnd w:id="119"/>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1</w:t>
      </w:r>
      <w:r>
        <w:rPr>
          <w:rFonts w:hint="eastAsia" w:ascii="宋体" w:hAnsi="宋体" w:cs="宋体"/>
          <w:color w:val="auto"/>
          <w:spacing w:val="0"/>
          <w:sz w:val="28"/>
          <w:szCs w:val="28"/>
          <w:highlight w:val="none"/>
          <w:lang w:val="en-US" w:eastAsia="zh-CN"/>
        </w:rPr>
        <w:t xml:space="preserve">9</w:t>
      </w:r>
      <w:r>
        <w:rPr>
          <w:rFonts w:hint="eastAsia" w:ascii="宋体" w:hAnsi="宋体" w:cs="宋体"/>
          <w:color w:val="auto"/>
          <w:spacing w:val="0"/>
          <w:sz w:val="28"/>
          <w:szCs w:val="28"/>
          <w:highlight w:val="none"/>
        </w:rPr>
        <w:t xml:space="preserve">、电子投标文件的递交</w:t>
      </w:r>
      <w:r/>
    </w:p>
    <w:p>
      <w:pPr>
        <w:pStyle w:val="1291"/>
        <w:ind w:firstLine="500"/>
        <w:spacing w:line="440" w:lineRule="exact"/>
        <w:rPr>
          <w:rStyle w:val="955"/>
          <w:rFonts w:ascii="宋体" w:hAnsi="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Style w:val="955"/>
          <w:rFonts w:hint="eastAsia" w:ascii="宋体" w:hAnsi="宋体" w:cs="宋体"/>
          <w:color w:val="auto"/>
          <w:spacing w:val="0"/>
          <w:sz w:val="24"/>
          <w:szCs w:val="24"/>
          <w:highlight w:val="none"/>
        </w:rPr>
        <w:t xml:space="preserve">1</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 投标人应当按照《</w:t>
      </w:r>
      <w:r>
        <w:rPr>
          <w:rFonts w:hint="eastAsia" w:ascii="宋体" w:hAnsi="宋体" w:eastAsia="宋体" w:cs="宋体"/>
          <w:color w:val="auto"/>
          <w:spacing w:val="0"/>
          <w:highlight w:val="none"/>
        </w:rPr>
        <w:t xml:space="preserve">苏采云系统供应商操作手册</w:t>
      </w:r>
      <w:r>
        <w:rPr>
          <w:rStyle w:val="955"/>
          <w:rFonts w:hint="eastAsia" w:ascii="宋体" w:hAnsi="宋体" w:cs="宋体"/>
          <w:color w:val="auto"/>
          <w:spacing w:val="0"/>
          <w:sz w:val="24"/>
          <w:szCs w:val="24"/>
          <w:highlight w:val="none"/>
        </w:rPr>
        <w:t xml:space="preserve">》规定，在投标截止时间前制作并上传电子投标文件。</w:t>
      </w:r>
      <w:r/>
    </w:p>
    <w:p>
      <w:pPr>
        <w:pStyle w:val="1291"/>
        <w:ind w:firstLine="500"/>
        <w:spacing w:line="440" w:lineRule="exact"/>
        <w:rPr>
          <w:rStyle w:val="955"/>
          <w:rFonts w:ascii="宋体" w:hAnsi="宋体" w:cs="宋体"/>
          <w:color w:val="auto"/>
          <w:spacing w:val="0"/>
          <w:sz w:val="24"/>
          <w:szCs w:val="24"/>
          <w:highlight w:val="none"/>
        </w:rPr>
        <w:pBdr>
          <w:top w:val="none" w:color="000000" w:sz="0" w:space="0"/>
          <w:left w:val="none" w:color="000000" w:sz="0" w:space="0"/>
          <w:bottom w:val="none" w:color="000000" w:sz="0" w:space="0"/>
          <w:right w:val="none" w:color="000000" w:sz="0" w:space="0"/>
        </w:pBdr>
      </w:pPr>
      <w:r>
        <w:rPr>
          <w:rStyle w:val="955"/>
          <w:rFonts w:hint="eastAsia" w:ascii="宋体" w:hAnsi="宋体" w:cs="宋体"/>
          <w:color w:val="auto"/>
          <w:spacing w:val="0"/>
          <w:sz w:val="24"/>
          <w:szCs w:val="24"/>
          <w:highlight w:val="none"/>
        </w:rPr>
        <w:t xml:space="preserve">1</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.2 中标人在采购活动结束后，提供纸质胶装中标投标文件交于采购代理机构，用于制作归档资料。</w:t>
      </w:r>
      <w:r/>
    </w:p>
    <w:p>
      <w:pPr>
        <w:ind w:firstLine="420"/>
        <w:keepLines/>
        <w:keepNext/>
        <w:spacing w:line="440" w:lineRule="exact"/>
        <w:rPr>
          <w:rFonts w:ascii="宋体" w:hAnsi="宋体" w:cs="宋体"/>
          <w:color w:val="auto"/>
          <w:spacing w:val="0"/>
          <w:sz w:val="28"/>
          <w:szCs w:val="28"/>
          <w:highlight w:val="none"/>
        </w:rPr>
      </w:pPr>
      <w:r/>
      <w:bookmarkStart w:id="124" w:name="EBfc3777c758ec4babb4bf9b969f094487"/>
      <w:r/>
      <w:bookmarkEnd w:id="124"/>
      <w:r/>
      <w:bookmarkStart w:id="125" w:name="_Toc6388850"/>
      <w:r/>
      <w:bookmarkStart w:id="126" w:name="_Toc6389298"/>
      <w:r>
        <w:rPr>
          <w:rFonts w:hint="eastAsia" w:ascii="宋体" w:hAnsi="宋体" w:cs="宋体"/>
          <w:color w:val="auto"/>
          <w:spacing w:val="0"/>
          <w:sz w:val="28"/>
          <w:szCs w:val="28"/>
          <w:highlight w:val="none"/>
          <w:lang w:val="en-US" w:eastAsia="zh-CN"/>
        </w:rPr>
        <w:t xml:space="preserve">20</w:t>
      </w:r>
      <w:r>
        <w:rPr>
          <w:rFonts w:hint="eastAsia" w:ascii="宋体" w:hAnsi="宋体" w:cs="宋体"/>
          <w:color w:val="auto"/>
          <w:spacing w:val="0"/>
          <w:sz w:val="28"/>
          <w:szCs w:val="28"/>
          <w:highlight w:val="none"/>
        </w:rPr>
        <w:t xml:space="preserve">、投标截止日期</w:t>
      </w:r>
      <w:bookmarkEnd w:id="125"/>
      <w:r/>
      <w:bookmarkEnd w:id="126"/>
      <w:r/>
      <w:r/>
    </w:p>
    <w:p>
      <w:pPr>
        <w:pStyle w:val="129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lang w:val="en-US"/>
        </w:rPr>
        <w:t xml:space="preserve">20</w:t>
      </w:r>
      <w:r>
        <w:rPr>
          <w:rStyle w:val="955"/>
          <w:rFonts w:hint="eastAsia" w:ascii="宋体" w:hAnsi="宋体" w:cs="宋体"/>
          <w:color w:val="auto"/>
          <w:spacing w:val="0"/>
          <w:sz w:val="24"/>
          <w:szCs w:val="24"/>
          <w:highlight w:val="none"/>
        </w:rPr>
        <w:t xml:space="preserve">.1 投标人上传电子投标文件的时间不得迟于招标公告中规定的投标截止时间。</w:t>
      </w:r>
      <w:r/>
    </w:p>
    <w:p>
      <w:pPr>
        <w:pStyle w:val="129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lang w:val="en-US"/>
        </w:rPr>
        <w:t xml:space="preserve">20</w:t>
      </w:r>
      <w:r>
        <w:rPr>
          <w:rStyle w:val="955"/>
          <w:rFonts w:hint="eastAsia" w:ascii="宋体" w:hAnsi="宋体" w:cs="宋体"/>
          <w:color w:val="auto"/>
          <w:spacing w:val="0"/>
          <w:sz w:val="24"/>
          <w:szCs w:val="24"/>
          <w:highlight w:val="none"/>
        </w:rPr>
        <w:t xml:space="preserve">.2 投标人应充分考虑到网络环境、网络带宽等风险因素，如因投标人自身原因造成的电子投标文件上传不成功由投标人自行承担全部责任。</w:t>
      </w:r>
      <w:r/>
    </w:p>
    <w:p>
      <w:pPr>
        <w:ind w:firstLine="420"/>
        <w:keepLines/>
        <w:keepNext/>
        <w:spacing w:line="440" w:lineRule="exact"/>
        <w:rPr>
          <w:rFonts w:ascii="宋体" w:hAnsi="宋体" w:cs="宋体"/>
          <w:color w:val="auto"/>
          <w:spacing w:val="0"/>
          <w:sz w:val="28"/>
          <w:szCs w:val="28"/>
          <w:highlight w:val="none"/>
        </w:rPr>
      </w:pPr>
      <w:r/>
      <w:bookmarkStart w:id="127" w:name="EBc8ad76a9f0394784bc2c7afade7308b0"/>
      <w:r/>
      <w:bookmarkEnd w:id="127"/>
      <w:r/>
      <w:bookmarkStart w:id="128" w:name="_Toc6389299"/>
      <w:r/>
      <w:bookmarkStart w:id="129" w:name="_Toc6388851"/>
      <w:r>
        <w:rPr>
          <w:rFonts w:hint="eastAsia" w:ascii="宋体" w:hAnsi="宋体" w:cs="宋体"/>
          <w:color w:val="auto"/>
          <w:spacing w:val="0"/>
          <w:sz w:val="28"/>
          <w:szCs w:val="28"/>
          <w:highlight w:val="none"/>
        </w:rPr>
        <w:t xml:space="preserve">2</w:t>
      </w:r>
      <w:r>
        <w:rPr>
          <w:rFonts w:hint="eastAsia" w:ascii="宋体" w:hAnsi="宋体" w:cs="宋体"/>
          <w:color w:val="auto"/>
          <w:spacing w:val="0"/>
          <w:sz w:val="28"/>
          <w:szCs w:val="28"/>
          <w:highlight w:val="none"/>
          <w:lang w:val="en-US" w:eastAsia="zh-CN"/>
        </w:rPr>
        <w:t xml:space="preserve">1</w:t>
      </w:r>
      <w:r>
        <w:rPr>
          <w:rFonts w:hint="eastAsia" w:ascii="宋体" w:hAnsi="宋体" w:cs="宋体"/>
          <w:color w:val="auto"/>
          <w:spacing w:val="0"/>
          <w:sz w:val="28"/>
          <w:szCs w:val="28"/>
          <w:highlight w:val="none"/>
        </w:rPr>
        <w:t xml:space="preserve">、</w:t>
      </w:r>
      <w:bookmarkEnd w:id="128"/>
      <w:r/>
      <w:bookmarkEnd w:id="129"/>
      <w:r>
        <w:rPr>
          <w:rFonts w:hint="eastAsia" w:ascii="宋体" w:hAnsi="宋体" w:cs="宋体"/>
          <w:color w:val="auto"/>
          <w:spacing w:val="0"/>
          <w:sz w:val="28"/>
          <w:szCs w:val="28"/>
          <w:highlight w:val="none"/>
        </w:rPr>
        <w:t xml:space="preserve">投标文件的递交</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2</w:t>
      </w:r>
      <w:r>
        <w:rPr>
          <w:rFonts w:hint="eastAsia" w:ascii="宋体" w:hAnsi="宋体" w:cs="宋体"/>
          <w:color w:val="auto"/>
          <w:spacing w:val="0"/>
          <w:sz w:val="24"/>
          <w:highlight w:val="none"/>
          <w:lang w:val="en-US" w:eastAsia="zh-CN"/>
        </w:rPr>
        <w:t xml:space="preserve">1</w:t>
      </w:r>
      <w:r>
        <w:rPr>
          <w:rFonts w:hint="eastAsia" w:ascii="宋体" w:hAnsi="宋体" w:cs="宋体"/>
          <w:color w:val="auto"/>
          <w:spacing w:val="0"/>
          <w:sz w:val="24"/>
          <w:highlight w:val="none"/>
        </w:rPr>
        <w:t xml:space="preserve">.1</w:t>
      </w:r>
      <w:bookmarkStart w:id="130" w:name="EB23601a5f75064c12bfd46eb7b3c4c778"/>
      <w:r>
        <w:rPr>
          <w:rFonts w:hint="eastAsia" w:ascii="宋体" w:hAnsi="宋体" w:cs="宋体"/>
          <w:color w:val="auto"/>
          <w:spacing w:val="0"/>
          <w:sz w:val="24"/>
          <w:highlight w:val="none"/>
        </w:rPr>
        <w:t xml:space="preserve"> </w:t>
      </w:r>
      <w:bookmarkEnd w:id="130"/>
      <w:r>
        <w:rPr>
          <w:rFonts w:hint="eastAsia" w:ascii="宋体" w:hAnsi="宋体" w:cs="宋体"/>
          <w:color w:val="auto"/>
          <w:spacing w:val="0"/>
          <w:sz w:val="24"/>
          <w:highlight w:val="none"/>
          <w:lang w:eastAsia="zh-CN"/>
        </w:rPr>
        <w:t xml:space="preserve">苏州大智项目管理咨询有限公司</w:t>
      </w:r>
      <w:r>
        <w:rPr>
          <w:rFonts w:hint="eastAsia" w:ascii="宋体" w:hAnsi="宋体" w:cs="宋体"/>
          <w:color w:val="auto"/>
          <w:spacing w:val="0"/>
          <w:sz w:val="24"/>
          <w:highlight w:val="none"/>
        </w:rPr>
        <w:t xml:space="preserve">拒绝接收在其规定的投标截止时间后递交的任何投标文件。</w:t>
      </w:r>
      <w:r/>
    </w:p>
    <w:p>
      <w:pPr>
        <w:ind w:firstLine="420"/>
        <w:keepLines/>
        <w:keepNext/>
        <w:spacing w:line="440" w:lineRule="exact"/>
        <w:rPr>
          <w:rFonts w:ascii="宋体" w:hAnsi="宋体" w:cs="宋体"/>
          <w:color w:val="auto"/>
          <w:spacing w:val="0"/>
          <w:sz w:val="28"/>
          <w:szCs w:val="28"/>
          <w:highlight w:val="none"/>
        </w:rPr>
      </w:pPr>
      <w:r/>
      <w:bookmarkStart w:id="131" w:name="_Toc6389300"/>
      <w:r/>
      <w:bookmarkStart w:id="132" w:name="_Toc6388852"/>
      <w:r>
        <w:rPr>
          <w:rFonts w:hint="eastAsia" w:ascii="宋体" w:hAnsi="宋体" w:cs="宋体"/>
          <w:color w:val="auto"/>
          <w:spacing w:val="0"/>
          <w:sz w:val="28"/>
          <w:szCs w:val="28"/>
          <w:highlight w:val="none"/>
        </w:rPr>
        <w:t xml:space="preserve">2</w:t>
      </w:r>
      <w:r>
        <w:rPr>
          <w:rFonts w:hint="eastAsia" w:ascii="宋体" w:hAnsi="宋体" w:cs="宋体"/>
          <w:color w:val="auto"/>
          <w:spacing w:val="0"/>
          <w:sz w:val="28"/>
          <w:szCs w:val="28"/>
          <w:highlight w:val="none"/>
          <w:lang w:val="en-US" w:eastAsia="zh-CN"/>
        </w:rPr>
        <w:t xml:space="preserve">2</w:t>
      </w:r>
      <w:r>
        <w:rPr>
          <w:rFonts w:hint="eastAsia" w:ascii="宋体" w:hAnsi="宋体" w:cs="宋体"/>
          <w:color w:val="auto"/>
          <w:spacing w:val="0"/>
          <w:sz w:val="28"/>
          <w:szCs w:val="28"/>
          <w:highlight w:val="none"/>
        </w:rPr>
        <w:t xml:space="preserve">、投标文件的修改和撤回</w:t>
      </w:r>
      <w:bookmarkEnd w:id="131"/>
      <w:r/>
      <w:bookmarkEnd w:id="132"/>
      <w:r/>
      <w:r/>
    </w:p>
    <w:p>
      <w:pPr>
        <w:pStyle w:val="1292"/>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2</w:t>
      </w:r>
      <w:r>
        <w:rPr>
          <w:rStyle w:val="955"/>
          <w:rFonts w:hint="eastAsia" w:ascii="宋体" w:hAnsi="宋体" w:cs="宋体"/>
          <w:color w:val="auto"/>
          <w:spacing w:val="0"/>
          <w:sz w:val="24"/>
          <w:szCs w:val="24"/>
          <w:highlight w:val="none"/>
        </w:rPr>
        <w:t xml:space="preserve">.1 投标人在递交投标文件后，可以修改或撤回其投标文件，但这种修改和撤回，必须在规定的投标截止时间前，具体操作方法见《苏采云系统供应商操作手册操作手册》。</w:t>
      </w:r>
      <w:r/>
    </w:p>
    <w:p>
      <w:pPr>
        <w:pStyle w:val="1292"/>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2</w:t>
      </w:r>
      <w:r>
        <w:rPr>
          <w:rStyle w:val="955"/>
          <w:rFonts w:hint="eastAsia" w:ascii="宋体" w:hAnsi="宋体" w:cs="宋体"/>
          <w:color w:val="auto"/>
          <w:spacing w:val="0"/>
          <w:sz w:val="24"/>
          <w:szCs w:val="24"/>
          <w:highlight w:val="none"/>
        </w:rPr>
        <w:t xml:space="preserve">.2 投标人撤回电子投标文件，则认为其不再参与本项目投标活动。</w:t>
      </w:r>
      <w:r/>
    </w:p>
    <w:p>
      <w:pPr>
        <w:pStyle w:val="1292"/>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2</w:t>
      </w:r>
      <w:r>
        <w:rPr>
          <w:rStyle w:val="955"/>
          <w:rFonts w:hint="eastAsia" w:ascii="宋体" w:hAnsi="宋体" w:cs="宋体"/>
          <w:color w:val="auto"/>
          <w:spacing w:val="0"/>
          <w:sz w:val="24"/>
          <w:szCs w:val="24"/>
          <w:highlight w:val="none"/>
        </w:rPr>
        <w:t xml:space="preserve">.3 在投标截止时间之后，投标人不得对其电子投标文件作任何修改。</w:t>
      </w:r>
      <w:r/>
    </w:p>
    <w:p>
      <w:pPr>
        <w:pStyle w:val="1292"/>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2</w:t>
      </w:r>
      <w:r>
        <w:rPr>
          <w:rStyle w:val="955"/>
          <w:rFonts w:hint="eastAsia" w:ascii="宋体" w:hAnsi="宋体" w:cs="宋体"/>
          <w:color w:val="auto"/>
          <w:spacing w:val="0"/>
          <w:sz w:val="24"/>
          <w:szCs w:val="24"/>
          <w:highlight w:val="none"/>
        </w:rPr>
        <w:t xml:space="preserve">.4 在投标截止时间至招标文件中规定的投标有效期满之间的这段时间内，投标人不得撤销其投标。</w:t>
      </w:r>
      <w:r/>
    </w:p>
    <w:p>
      <w:pPr>
        <w:pStyle w:val="1292"/>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2</w:t>
      </w:r>
      <w:r>
        <w:rPr>
          <w:rStyle w:val="955"/>
          <w:rFonts w:hint="eastAsia" w:ascii="宋体" w:hAnsi="宋体" w:cs="宋体"/>
          <w:color w:val="auto"/>
          <w:spacing w:val="0"/>
          <w:sz w:val="24"/>
          <w:szCs w:val="24"/>
          <w:highlight w:val="none"/>
        </w:rPr>
        <w:t xml:space="preserve">.5 不论投标人中标与否，投标文件均不退回。</w:t>
      </w:r>
      <w:bookmarkEnd w:id="120"/>
      <w:r/>
      <w:bookmarkEnd w:id="121"/>
      <w:r/>
      <w:bookmarkEnd w:id="122"/>
      <w:r/>
      <w:bookmarkEnd w:id="123"/>
      <w:r/>
      <w:r/>
    </w:p>
    <w:p>
      <w:pPr>
        <w:pStyle w:val="948"/>
        <w:jc w:val="left"/>
        <w:spacing w:line="440" w:lineRule="exact"/>
        <w:rPr>
          <w:rStyle w:val="1055"/>
          <w:rFonts w:ascii="宋体" w:hAnsi="宋体" w:cs="宋体"/>
          <w:b/>
          <w:bCs/>
          <w:color w:val="auto"/>
          <w:spacing w:val="0"/>
          <w:highlight w:val="none"/>
        </w:rPr>
      </w:pPr>
      <w:r/>
      <w:bookmarkStart w:id="133" w:name="EB3048b22a8feb4cba9a0389fbb8383c34"/>
      <w:r/>
      <w:bookmarkEnd w:id="133"/>
      <w:r/>
      <w:bookmarkStart w:id="134" w:name="_Toc22632"/>
      <w:r/>
      <w:bookmarkStart w:id="135" w:name="_Toc16938545"/>
      <w:r/>
      <w:bookmarkStart w:id="136" w:name="_Toc120614218"/>
      <w:r/>
      <w:bookmarkStart w:id="137" w:name="_Toc35244872"/>
      <w:r/>
      <w:bookmarkStart w:id="138" w:name="_Toc54119650"/>
      <w:r/>
      <w:bookmarkStart w:id="139" w:name="_Toc513029229"/>
      <w:r/>
      <w:bookmarkStart w:id="140" w:name="_Toc20823301"/>
      <w:r>
        <w:rPr>
          <w:rStyle w:val="1055"/>
          <w:rFonts w:hint="eastAsia" w:ascii="宋体" w:hAnsi="宋体" w:cs="宋体"/>
          <w:b/>
          <w:bCs/>
          <w:color w:val="auto"/>
          <w:spacing w:val="0"/>
          <w:highlight w:val="none"/>
        </w:rPr>
        <w:t xml:space="preserve">五、开标与评标</w:t>
      </w:r>
      <w:bookmarkEnd w:id="134"/>
      <w:r/>
      <w:bookmarkEnd w:id="135"/>
      <w:r/>
      <w:bookmarkEnd w:id="136"/>
      <w:r/>
      <w:bookmarkEnd w:id="137"/>
      <w:r/>
      <w:bookmarkEnd w:id="138"/>
      <w:r/>
      <w:bookmarkEnd w:id="139"/>
      <w:r/>
      <w:bookmarkEnd w:id="140"/>
      <w:r/>
      <w:r/>
    </w:p>
    <w:p>
      <w:pPr>
        <w:ind w:firstLine="420"/>
        <w:keepLines/>
        <w:keepNext/>
        <w:spacing w:line="440" w:lineRule="exact"/>
        <w:rPr>
          <w:rFonts w:ascii="宋体" w:hAnsi="宋体" w:cs="宋体"/>
          <w:color w:val="auto"/>
          <w:spacing w:val="0"/>
          <w:sz w:val="28"/>
          <w:szCs w:val="28"/>
          <w:highlight w:val="none"/>
        </w:rPr>
      </w:pPr>
      <w:r/>
      <w:bookmarkStart w:id="141" w:name="_Toc20823302"/>
      <w:r/>
      <w:bookmarkStart w:id="142" w:name="_Toc513029230"/>
      <w:r/>
      <w:bookmarkStart w:id="143" w:name="_Toc16938546"/>
      <w:r>
        <w:rPr>
          <w:rFonts w:hint="eastAsia" w:ascii="宋体" w:hAnsi="宋体" w:cs="宋体"/>
          <w:color w:val="auto"/>
          <w:spacing w:val="0"/>
          <w:sz w:val="28"/>
          <w:szCs w:val="28"/>
          <w:highlight w:val="none"/>
        </w:rPr>
        <w:t xml:space="preserve">2</w:t>
      </w:r>
      <w:r>
        <w:rPr>
          <w:rFonts w:hint="eastAsia" w:ascii="宋体" w:hAnsi="宋体" w:cs="宋体"/>
          <w:color w:val="auto"/>
          <w:spacing w:val="0"/>
          <w:sz w:val="28"/>
          <w:szCs w:val="28"/>
          <w:highlight w:val="none"/>
          <w:lang w:val="en-US" w:eastAsia="zh-CN"/>
        </w:rPr>
        <w:t xml:space="preserve">3</w:t>
      </w:r>
      <w:r>
        <w:rPr>
          <w:rFonts w:hint="eastAsia" w:ascii="宋体" w:hAnsi="宋体" w:cs="宋体"/>
          <w:color w:val="auto"/>
          <w:spacing w:val="0"/>
          <w:sz w:val="28"/>
          <w:szCs w:val="28"/>
          <w:highlight w:val="none"/>
        </w:rPr>
        <w:t xml:space="preserve">、开标</w:t>
      </w:r>
      <w:bookmarkEnd w:id="141"/>
      <w:r/>
      <w:bookmarkEnd w:id="142"/>
      <w:r/>
      <w:bookmarkEnd w:id="143"/>
      <w:r/>
      <w:r/>
    </w:p>
    <w:p>
      <w:pPr>
        <w:pStyle w:val="1293"/>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3</w:t>
      </w:r>
      <w:r>
        <w:rPr>
          <w:rStyle w:val="955"/>
          <w:rFonts w:hint="eastAsia" w:ascii="宋体" w:hAnsi="宋体" w:cs="宋体"/>
          <w:color w:val="auto"/>
          <w:spacing w:val="0"/>
          <w:sz w:val="24"/>
          <w:szCs w:val="24"/>
          <w:highlight w:val="none"/>
        </w:rPr>
        <w:t xml:space="preserve">.1 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1293"/>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3</w:t>
      </w:r>
      <w:r>
        <w:rPr>
          <w:rStyle w:val="955"/>
          <w:rFonts w:hint="eastAsia" w:ascii="宋体" w:hAnsi="宋体" w:cs="宋体"/>
          <w:color w:val="auto"/>
          <w:spacing w:val="0"/>
          <w:sz w:val="24"/>
          <w:szCs w:val="24"/>
          <w:highlight w:val="none"/>
        </w:rPr>
        <w:t xml:space="preserve">.2 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spacing w:line="440" w:lineRule="exact"/>
        <w:rPr>
          <w:rFonts w:ascii="宋体" w:hAnsi="宋体" w:cs="宋体"/>
          <w:color w:val="auto"/>
          <w:spacing w:val="0"/>
          <w:sz w:val="28"/>
          <w:szCs w:val="28"/>
          <w:highlight w:val="none"/>
        </w:rPr>
      </w:pPr>
      <w:r/>
      <w:bookmarkStart w:id="144" w:name="EBf9dbe4f0bfbe40c189b2b3fb5a93c56a"/>
      <w:r/>
      <w:bookmarkEnd w:id="144"/>
      <w:r>
        <w:rPr>
          <w:rFonts w:hint="eastAsia" w:ascii="宋体" w:hAnsi="宋体" w:cs="宋体"/>
          <w:color w:val="auto"/>
          <w:spacing w:val="0"/>
          <w:sz w:val="28"/>
          <w:szCs w:val="28"/>
          <w:highlight w:val="none"/>
        </w:rPr>
        <w:t xml:space="preserve">2</w:t>
      </w:r>
      <w:r>
        <w:rPr>
          <w:rFonts w:hint="eastAsia" w:ascii="宋体" w:hAnsi="宋体" w:cs="宋体"/>
          <w:color w:val="auto"/>
          <w:spacing w:val="0"/>
          <w:sz w:val="28"/>
          <w:szCs w:val="28"/>
          <w:highlight w:val="none"/>
          <w:lang w:val="en-US" w:eastAsia="zh-CN"/>
        </w:rPr>
        <w:t xml:space="preserve">4</w:t>
      </w:r>
      <w:r>
        <w:rPr>
          <w:rFonts w:hint="eastAsia" w:ascii="宋体" w:hAnsi="宋体" w:cs="宋体"/>
          <w:color w:val="auto"/>
          <w:spacing w:val="0"/>
          <w:sz w:val="28"/>
          <w:szCs w:val="28"/>
          <w:highlight w:val="none"/>
        </w:rPr>
        <w:t xml:space="preserve">、评标委员会</w:t>
      </w:r>
      <w:r/>
    </w:p>
    <w:p>
      <w:pPr>
        <w:ind w:firstLine="480"/>
        <w:spacing w:line="440" w:lineRule="exact"/>
        <w:rPr>
          <w:rFonts w:ascii="宋体" w:hAnsi="宋体" w:cs="宋体"/>
          <w:b/>
          <w:bCs/>
          <w:color w:val="auto"/>
          <w:spacing w:val="0"/>
          <w:sz w:val="24"/>
          <w:highlight w:val="none"/>
        </w:rPr>
      </w:pPr>
      <w:r>
        <w:rPr>
          <w:rFonts w:hint="eastAsia" w:ascii="宋体" w:hAnsi="宋体" w:cs="宋体"/>
          <w:color w:val="auto"/>
          <w:spacing w:val="0"/>
          <w:sz w:val="24"/>
          <w:highlight w:val="none"/>
        </w:rPr>
        <w:t xml:space="preserve">2</w:t>
      </w:r>
      <w:r>
        <w:rPr>
          <w:rFonts w:hint="eastAsia" w:ascii="宋体" w:hAnsi="宋体" w:cs="宋体"/>
          <w:color w:val="auto"/>
          <w:spacing w:val="0"/>
          <w:sz w:val="24"/>
          <w:highlight w:val="none"/>
          <w:lang w:val="en-US" w:eastAsia="zh-CN"/>
        </w:rPr>
        <w:t xml:space="preserve">4</w:t>
      </w:r>
      <w:r>
        <w:rPr>
          <w:rFonts w:hint="eastAsia" w:ascii="宋体" w:hAnsi="宋体" w:cs="宋体"/>
          <w:color w:val="auto"/>
          <w:spacing w:val="0"/>
          <w:sz w:val="24"/>
          <w:highlight w:val="none"/>
        </w:rPr>
        <w:t xml:space="preserve">.1</w:t>
      </w:r>
      <w:r>
        <w:rPr>
          <w:rFonts w:hint="eastAsia" w:ascii="宋体" w:hAnsi="宋体" w:cs="宋体"/>
          <w:b/>
          <w:bCs/>
          <w:color w:val="auto"/>
          <w:spacing w:val="0"/>
          <w:sz w:val="24"/>
          <w:highlight w:val="none"/>
        </w:rPr>
        <w:t xml:space="preserve"> </w:t>
      </w:r>
      <w:r>
        <w:rPr>
          <w:rFonts w:hint="eastAsia" w:ascii="宋体" w:hAnsi="宋体" w:cs="宋体"/>
          <w:color w:val="auto"/>
          <w:spacing w:val="0"/>
          <w:sz w:val="24"/>
          <w:highlight w:val="none"/>
        </w:rPr>
        <w:t xml:space="preserve">开标后，</w:t>
      </w:r>
      <w:r>
        <w:rPr>
          <w:rFonts w:hint="eastAsia" w:ascii="宋体" w:hAnsi="宋体" w:cs="宋体"/>
          <w:color w:val="auto"/>
          <w:spacing w:val="0"/>
          <w:sz w:val="24"/>
          <w:highlight w:val="none"/>
          <w:lang w:eastAsia="zh-CN"/>
        </w:rPr>
        <w:t xml:space="preserve">苏州大智项目管理咨询有限公司</w:t>
      </w:r>
      <w:r>
        <w:rPr>
          <w:rFonts w:hint="eastAsia" w:ascii="宋体" w:hAnsi="宋体" w:cs="宋体"/>
          <w:color w:val="auto"/>
          <w:spacing w:val="0"/>
          <w:sz w:val="24"/>
          <w:highlight w:val="none"/>
        </w:rPr>
        <w:t xml:space="preserve">将立即组织评标委员会（以下简称评委会）进行评标。</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2</w:t>
      </w:r>
      <w:r>
        <w:rPr>
          <w:rFonts w:hint="eastAsia" w:ascii="宋体" w:hAnsi="宋体" w:cs="宋体"/>
          <w:color w:val="auto"/>
          <w:spacing w:val="0"/>
          <w:sz w:val="24"/>
          <w:highlight w:val="none"/>
          <w:lang w:val="en-US" w:eastAsia="zh-CN"/>
        </w:rPr>
        <w:t xml:space="preserve">4</w:t>
      </w:r>
      <w:r>
        <w:rPr>
          <w:rFonts w:hint="eastAsia" w:ascii="宋体" w:hAnsi="宋体" w:cs="宋体"/>
          <w:color w:val="auto"/>
          <w:spacing w:val="0"/>
          <w:sz w:val="24"/>
          <w:highlight w:val="none"/>
        </w:rPr>
        <w:t xml:space="preserve">.2 评委会由评审专家、采购人代表组成，且人员构成符合政府采购有关规定。</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2</w:t>
      </w:r>
      <w:r>
        <w:rPr>
          <w:rFonts w:hint="eastAsia" w:ascii="宋体" w:hAnsi="宋体" w:cs="宋体"/>
          <w:color w:val="auto"/>
          <w:spacing w:val="0"/>
          <w:sz w:val="24"/>
          <w:highlight w:val="none"/>
          <w:lang w:val="en-US" w:eastAsia="zh-CN"/>
        </w:rPr>
        <w:t xml:space="preserve">4</w:t>
      </w:r>
      <w:r>
        <w:rPr>
          <w:rFonts w:hint="eastAsia" w:ascii="宋体" w:hAnsi="宋体" w:cs="宋体"/>
          <w:color w:val="auto"/>
          <w:spacing w:val="0"/>
          <w:sz w:val="24"/>
          <w:highlight w:val="none"/>
        </w:rPr>
        <w:t xml:space="preserve">.3 评委会应以科学、公正的态度参加评审工作并推荐中标候选人。评审专家和采购人代表在评审过程中不受任何干扰，独立、负责地提出评审意见，并对自己的评审意见承担责任。</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2</w:t>
      </w:r>
      <w:r>
        <w:rPr>
          <w:rFonts w:hint="eastAsia" w:ascii="宋体" w:hAnsi="宋体" w:cs="宋体"/>
          <w:color w:val="auto"/>
          <w:spacing w:val="0"/>
          <w:sz w:val="24"/>
          <w:highlight w:val="none"/>
          <w:lang w:val="en-US" w:eastAsia="zh-CN"/>
        </w:rPr>
        <w:t xml:space="preserve">4</w:t>
      </w:r>
      <w:r>
        <w:rPr>
          <w:rFonts w:hint="eastAsia" w:ascii="宋体" w:hAnsi="宋体" w:cs="宋体"/>
          <w:color w:val="auto"/>
          <w:spacing w:val="0"/>
          <w:sz w:val="24"/>
          <w:highlight w:val="none"/>
        </w:rPr>
        <w:t xml:space="preserve">.4 </w:t>
      </w:r>
      <w:r>
        <w:rPr>
          <w:rFonts w:hint="eastAsia" w:ascii="宋体" w:hAnsi="宋体" w:cs="宋体"/>
          <w:color w:val="auto"/>
          <w:spacing w:val="0"/>
          <w:sz w:val="24"/>
          <w:szCs w:val="24"/>
          <w:highlight w:val="none"/>
        </w:rPr>
        <w:t xml:space="preserve">评委会将对投标人的商业</w:t>
      </w:r>
      <w:r>
        <w:rPr>
          <w:rFonts w:hint="eastAsia" w:ascii="宋体" w:hAnsi="宋体" w:cs="宋体"/>
          <w:color w:val="auto"/>
          <w:spacing w:val="0"/>
          <w:sz w:val="24"/>
          <w:highlight w:val="none"/>
        </w:rPr>
        <w:t xml:space="preserve">、技术秘密予以保密。</w:t>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2</w:t>
      </w:r>
      <w:r>
        <w:rPr>
          <w:rFonts w:hint="eastAsia" w:ascii="宋体" w:hAnsi="宋体" w:cs="宋体"/>
          <w:color w:val="auto"/>
          <w:spacing w:val="0"/>
          <w:sz w:val="28"/>
          <w:szCs w:val="28"/>
          <w:highlight w:val="none"/>
          <w:lang w:val="en-US" w:eastAsia="zh-CN"/>
        </w:rPr>
        <w:t xml:space="preserve">5</w:t>
      </w:r>
      <w:r>
        <w:rPr>
          <w:rFonts w:hint="eastAsia" w:ascii="宋体" w:hAnsi="宋体" w:cs="宋体"/>
          <w:color w:val="auto"/>
          <w:spacing w:val="0"/>
          <w:sz w:val="28"/>
          <w:szCs w:val="28"/>
          <w:highlight w:val="none"/>
        </w:rPr>
        <w:t xml:space="preserve">、评标过程的保密与公正</w:t>
      </w:r>
      <w:r/>
    </w:p>
    <w:p>
      <w:pPr>
        <w:ind w:firstLine="480"/>
        <w:spacing w:line="440" w:lineRule="exact"/>
        <w:rPr>
          <w:rFonts w:ascii="宋体" w:hAnsi="宋体" w:cs="宋体"/>
          <w:bCs/>
          <w:color w:val="auto"/>
          <w:spacing w:val="0"/>
          <w:sz w:val="24"/>
          <w:highlight w:val="none"/>
        </w:rPr>
      </w:pPr>
      <w:r>
        <w:rPr>
          <w:rFonts w:hint="eastAsia" w:ascii="宋体" w:hAnsi="宋体" w:cs="宋体"/>
          <w:color w:val="auto"/>
          <w:spacing w:val="0"/>
          <w:sz w:val="24"/>
          <w:highlight w:val="none"/>
        </w:rPr>
        <w:t xml:space="preserve">2</w:t>
      </w:r>
      <w:r>
        <w:rPr>
          <w:rFonts w:hint="eastAsia" w:ascii="宋体" w:hAnsi="宋体" w:cs="宋体"/>
          <w:color w:val="auto"/>
          <w:spacing w:val="0"/>
          <w:sz w:val="24"/>
          <w:highlight w:val="none"/>
          <w:lang w:val="en-US" w:eastAsia="zh-CN"/>
        </w:rPr>
        <w:t xml:space="preserve">5</w:t>
      </w:r>
      <w:r>
        <w:rPr>
          <w:rFonts w:hint="eastAsia" w:ascii="宋体" w:hAnsi="宋体" w:cs="宋体"/>
          <w:color w:val="auto"/>
          <w:spacing w:val="0"/>
          <w:sz w:val="24"/>
          <w:highlight w:val="none"/>
        </w:rPr>
        <w:t xml:space="preserve">.1 </w:t>
      </w:r>
      <w:r>
        <w:rPr>
          <w:rFonts w:hint="eastAsia" w:ascii="宋体" w:hAnsi="宋体" w:cs="宋体"/>
          <w:bCs/>
          <w:color w:val="auto"/>
          <w:spacing w:val="0"/>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2</w:t>
      </w:r>
      <w:r>
        <w:rPr>
          <w:rFonts w:hint="eastAsia" w:ascii="宋体" w:hAnsi="宋体" w:cs="宋体"/>
          <w:color w:val="auto"/>
          <w:spacing w:val="0"/>
          <w:sz w:val="24"/>
          <w:highlight w:val="none"/>
          <w:lang w:val="en-US" w:eastAsia="zh-CN"/>
        </w:rPr>
        <w:t xml:space="preserve">5</w:t>
      </w:r>
      <w:r>
        <w:rPr>
          <w:rFonts w:hint="eastAsia" w:ascii="宋体" w:hAnsi="宋体" w:cs="宋体"/>
          <w:color w:val="auto"/>
          <w:spacing w:val="0"/>
          <w:sz w:val="24"/>
          <w:highlight w:val="none"/>
        </w:rPr>
        <w:t xml:space="preserve">.2 在评标过程中，如果投标人试图向苏州万泰招投标代理公司和参与评标的人员施加任何影响，都将会导致其投标被拒绝。</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2</w:t>
      </w:r>
      <w:r>
        <w:rPr>
          <w:rFonts w:hint="eastAsia" w:ascii="宋体" w:hAnsi="宋体" w:cs="宋体"/>
          <w:color w:val="auto"/>
          <w:spacing w:val="0"/>
          <w:sz w:val="24"/>
          <w:highlight w:val="none"/>
          <w:lang w:val="en-US" w:eastAsia="zh-CN"/>
        </w:rPr>
        <w:t xml:space="preserve">5</w:t>
      </w:r>
      <w:r>
        <w:rPr>
          <w:rFonts w:hint="eastAsia" w:ascii="宋体" w:hAnsi="宋体" w:cs="宋体"/>
          <w:color w:val="auto"/>
          <w:spacing w:val="0"/>
          <w:sz w:val="24"/>
          <w:highlight w:val="none"/>
        </w:rPr>
        <w:t xml:space="preserve">.3 </w:t>
      </w:r>
      <w:r>
        <w:rPr>
          <w:rFonts w:hint="eastAsia" w:ascii="宋体" w:hAnsi="宋体" w:cs="宋体"/>
          <w:color w:val="auto"/>
          <w:spacing w:val="0"/>
          <w:sz w:val="24"/>
          <w:highlight w:val="none"/>
          <w:lang w:eastAsia="zh-CN"/>
        </w:rPr>
        <w:t xml:space="preserve">苏州大智项目管理咨询有限公司</w:t>
      </w:r>
      <w:r>
        <w:rPr>
          <w:rFonts w:hint="eastAsia" w:ascii="宋体" w:hAnsi="宋体" w:cs="宋体"/>
          <w:color w:val="auto"/>
          <w:spacing w:val="0"/>
          <w:sz w:val="24"/>
          <w:highlight w:val="none"/>
        </w:rPr>
        <w:t xml:space="preserve">和评标委员会不向未中标的投标人解释未中标原因，也不公布评标过程中的相关细节。</w:t>
      </w:r>
      <w:r/>
    </w:p>
    <w:p>
      <w:pPr>
        <w:ind w:firstLine="420"/>
        <w:keepLines/>
        <w:keepNext/>
        <w:spacing w:line="440" w:lineRule="exact"/>
        <w:rPr>
          <w:rFonts w:ascii="宋体" w:hAnsi="宋体" w:cs="宋体"/>
          <w:color w:val="auto"/>
          <w:spacing w:val="0"/>
          <w:sz w:val="28"/>
          <w:szCs w:val="28"/>
          <w:highlight w:val="none"/>
        </w:rPr>
      </w:pPr>
      <w:r/>
      <w:bookmarkStart w:id="145" w:name="_Toc513029232"/>
      <w:r/>
      <w:bookmarkStart w:id="146" w:name="_Toc20823304"/>
      <w:r/>
      <w:bookmarkStart w:id="147" w:name="_Toc16938548"/>
      <w:r>
        <w:rPr>
          <w:rFonts w:hint="eastAsia" w:ascii="宋体" w:hAnsi="宋体" w:cs="宋体"/>
          <w:color w:val="auto"/>
          <w:spacing w:val="0"/>
          <w:sz w:val="28"/>
          <w:szCs w:val="28"/>
          <w:highlight w:val="none"/>
        </w:rPr>
        <w:t xml:space="preserve">2</w:t>
      </w:r>
      <w:r>
        <w:rPr>
          <w:rFonts w:hint="eastAsia" w:ascii="宋体" w:hAnsi="宋体" w:cs="宋体"/>
          <w:color w:val="auto"/>
          <w:spacing w:val="0"/>
          <w:sz w:val="28"/>
          <w:szCs w:val="28"/>
          <w:highlight w:val="none"/>
          <w:lang w:val="en-US" w:eastAsia="zh-CN"/>
        </w:rPr>
        <w:t xml:space="preserve">6</w:t>
      </w:r>
      <w:r>
        <w:rPr>
          <w:rFonts w:hint="eastAsia" w:ascii="宋体" w:hAnsi="宋体" w:cs="宋体"/>
          <w:color w:val="auto"/>
          <w:spacing w:val="0"/>
          <w:sz w:val="28"/>
          <w:szCs w:val="28"/>
          <w:highlight w:val="none"/>
        </w:rPr>
        <w:t xml:space="preserve">、投标的澄清</w:t>
      </w:r>
      <w:bookmarkEnd w:id="145"/>
      <w:r/>
      <w:bookmarkEnd w:id="146"/>
      <w:r/>
      <w:bookmarkEnd w:id="147"/>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2</w:t>
      </w:r>
      <w:r>
        <w:rPr>
          <w:rFonts w:hint="eastAsia" w:ascii="宋体" w:hAnsi="宋体" w:cs="宋体"/>
          <w:color w:val="auto"/>
          <w:spacing w:val="0"/>
          <w:sz w:val="24"/>
          <w:highlight w:val="none"/>
          <w:lang w:val="en-US" w:eastAsia="zh-CN"/>
        </w:rPr>
        <w:t xml:space="preserve">6</w:t>
      </w:r>
      <w:r>
        <w:rPr>
          <w:rFonts w:hint="eastAsia" w:ascii="宋体" w:hAnsi="宋体" w:cs="宋体"/>
          <w:color w:val="auto"/>
          <w:spacing w:val="0"/>
          <w:sz w:val="24"/>
          <w:highlight w:val="none"/>
        </w:rPr>
        <w:t xml:space="preserve">.1 评标期间，为有助于对投标文件的审查、评价和比较，评委会有权要求投标人对其投标文件进行澄清、说明或者补正，但并非对每个投标人都作澄清要求。</w:t>
      </w:r>
      <w:r/>
    </w:p>
    <w:p>
      <w:pPr>
        <w:pStyle w:val="1286"/>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6</w:t>
      </w:r>
      <w:r>
        <w:rPr>
          <w:rStyle w:val="955"/>
          <w:rFonts w:hint="eastAsia" w:ascii="宋体" w:hAnsi="宋体" w:cs="宋体"/>
          <w:color w:val="auto"/>
          <w:spacing w:val="0"/>
          <w:sz w:val="24"/>
          <w:szCs w:val="24"/>
          <w:highlight w:val="none"/>
        </w:rPr>
        <w:t xml:space="preserve">.2 接到评委会澄清要求的投标人应该派人按评委会通知的时间和格式在系统中澄清，</w:t>
      </w:r>
      <w:r>
        <w:rPr>
          <w:rFonts w:hint="eastAsia" w:ascii="宋体" w:hAnsi="宋体" w:eastAsia="宋体" w:cs="宋体"/>
          <w:color w:val="auto"/>
          <w:spacing w:val="0"/>
          <w:highlight w:val="none"/>
        </w:rPr>
        <w:t xml:space="preserve">投标人的澄清、说明或者补正不得超出投标文件的范围或者改变投标文件的实质性内容。并作为投标文件的补充部分。</w:t>
      </w:r>
      <w:r/>
    </w:p>
    <w:p>
      <w:pPr>
        <w:pStyle w:val="1286"/>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b/>
          <w:bCs/>
          <w:color w:val="auto"/>
          <w:spacing w:val="0"/>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55"/>
          <w:rFonts w:hint="eastAsia" w:ascii="宋体" w:hAnsi="宋体" w:cs="宋体"/>
          <w:color w:val="auto"/>
          <w:spacing w:val="0"/>
          <w:sz w:val="24"/>
          <w:szCs w:val="24"/>
          <w:highlight w:val="none"/>
          <w:lang w:val="zh-CN"/>
        </w:rPr>
        <w:t xml:space="preserve">（此处规定时间的计算以系统中的倒计时间为准，</w:t>
      </w:r>
      <w:r>
        <w:rPr>
          <w:rStyle w:val="955"/>
          <w:rFonts w:hint="eastAsia" w:ascii="宋体" w:hAnsi="宋体" w:cs="宋体"/>
          <w:color w:val="auto"/>
          <w:spacing w:val="0"/>
          <w:sz w:val="24"/>
          <w:szCs w:val="24"/>
          <w:highlight w:val="none"/>
        </w:rPr>
        <w:t xml:space="preserve">投标人</w:t>
      </w:r>
      <w:r>
        <w:rPr>
          <w:rStyle w:val="955"/>
          <w:rFonts w:hint="eastAsia" w:ascii="宋体" w:hAnsi="宋体" w:cs="宋体"/>
          <w:color w:val="auto"/>
          <w:spacing w:val="0"/>
          <w:sz w:val="24"/>
          <w:szCs w:val="24"/>
          <w:highlight w:val="none"/>
          <w:lang w:val="zh-CN"/>
        </w:rPr>
        <w:t xml:space="preserve">应随时保持系统在线，如因</w:t>
      </w:r>
      <w:r>
        <w:rPr>
          <w:rStyle w:val="955"/>
          <w:rFonts w:hint="eastAsia" w:ascii="宋体" w:hAnsi="宋体" w:cs="宋体"/>
          <w:color w:val="auto"/>
          <w:spacing w:val="0"/>
          <w:sz w:val="24"/>
          <w:szCs w:val="24"/>
          <w:highlight w:val="none"/>
        </w:rPr>
        <w:t xml:space="preserve">投标人</w:t>
      </w:r>
      <w:r>
        <w:rPr>
          <w:rStyle w:val="955"/>
          <w:rFonts w:hint="eastAsia" w:ascii="宋体" w:hAnsi="宋体" w:cs="宋体"/>
          <w:color w:val="auto"/>
          <w:spacing w:val="0"/>
          <w:sz w:val="24"/>
          <w:szCs w:val="24"/>
          <w:highlight w:val="none"/>
          <w:lang w:val="zh-CN"/>
        </w:rPr>
        <w:t xml:space="preserve">自身原因未在规定时间内提交澄清确认资料的，导致的不利后果由</w:t>
      </w:r>
      <w:r>
        <w:rPr>
          <w:rStyle w:val="955"/>
          <w:rFonts w:hint="eastAsia" w:ascii="宋体" w:hAnsi="宋体" w:cs="宋体"/>
          <w:color w:val="auto"/>
          <w:spacing w:val="0"/>
          <w:sz w:val="24"/>
          <w:szCs w:val="24"/>
          <w:highlight w:val="none"/>
        </w:rPr>
        <w:t xml:space="preserve">投标人</w:t>
      </w:r>
      <w:r>
        <w:rPr>
          <w:rStyle w:val="955"/>
          <w:rFonts w:hint="eastAsia" w:ascii="宋体" w:hAnsi="宋体" w:cs="宋体"/>
          <w:color w:val="auto"/>
          <w:spacing w:val="0"/>
          <w:sz w:val="24"/>
          <w:szCs w:val="24"/>
          <w:highlight w:val="none"/>
          <w:lang w:val="zh-CN"/>
        </w:rPr>
        <w:t xml:space="preserve">自行承担。）</w:t>
      </w:r>
      <w:r/>
    </w:p>
    <w:p>
      <w:pPr>
        <w:contextualSpacing/>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2</w:t>
      </w:r>
      <w:r>
        <w:rPr>
          <w:rFonts w:hint="eastAsia" w:ascii="宋体" w:hAnsi="宋体" w:cs="宋体"/>
          <w:color w:val="auto"/>
          <w:spacing w:val="0"/>
          <w:sz w:val="24"/>
          <w:highlight w:val="none"/>
          <w:lang w:val="en-US" w:eastAsia="zh-CN"/>
        </w:rPr>
        <w:t xml:space="preserve">6</w:t>
      </w:r>
      <w:r>
        <w:rPr>
          <w:rFonts w:hint="eastAsia" w:ascii="宋体" w:hAnsi="宋体" w:cs="宋体"/>
          <w:color w:val="auto"/>
          <w:spacing w:val="0"/>
          <w:sz w:val="24"/>
          <w:highlight w:val="none"/>
        </w:rPr>
        <w:t xml:space="preserve">.3 接到评委会澄清要求的投标人如未按规定做出澄清，其风险由投标人自行承担。</w:t>
      </w:r>
      <w:r/>
    </w:p>
    <w:p>
      <w:pPr>
        <w:ind w:firstLine="420"/>
        <w:keepLines/>
        <w:keepNext/>
        <w:spacing w:line="440" w:lineRule="exact"/>
        <w:rPr>
          <w:rFonts w:ascii="宋体" w:hAnsi="宋体" w:cs="宋体"/>
          <w:color w:val="auto"/>
          <w:spacing w:val="0"/>
          <w:sz w:val="28"/>
          <w:szCs w:val="28"/>
          <w:highlight w:val="none"/>
        </w:rPr>
      </w:pPr>
      <w:r/>
      <w:bookmarkStart w:id="148" w:name="_Toc20823305"/>
      <w:r/>
      <w:bookmarkStart w:id="149" w:name="_Toc513029233"/>
      <w:r/>
      <w:bookmarkStart w:id="150" w:name="_Toc16938549"/>
      <w:r>
        <w:rPr>
          <w:rFonts w:hint="eastAsia" w:ascii="宋体" w:hAnsi="宋体" w:cs="宋体"/>
          <w:color w:val="auto"/>
          <w:spacing w:val="0"/>
          <w:sz w:val="28"/>
          <w:szCs w:val="28"/>
          <w:highlight w:val="none"/>
        </w:rPr>
        <w:t xml:space="preserve">2</w:t>
      </w:r>
      <w:r>
        <w:rPr>
          <w:rFonts w:hint="eastAsia" w:ascii="宋体" w:hAnsi="宋体" w:cs="宋体"/>
          <w:color w:val="auto"/>
          <w:spacing w:val="0"/>
          <w:sz w:val="28"/>
          <w:szCs w:val="28"/>
          <w:highlight w:val="none"/>
          <w:lang w:val="en-US" w:eastAsia="zh-CN"/>
        </w:rPr>
        <w:t xml:space="preserve">7</w:t>
      </w:r>
      <w:r>
        <w:rPr>
          <w:rFonts w:hint="eastAsia" w:ascii="宋体" w:hAnsi="宋体" w:cs="宋体"/>
          <w:color w:val="auto"/>
          <w:spacing w:val="0"/>
          <w:sz w:val="28"/>
          <w:szCs w:val="28"/>
          <w:highlight w:val="none"/>
        </w:rPr>
        <w:t xml:space="preserve">、对投标文件的</w:t>
      </w:r>
      <w:bookmarkEnd w:id="148"/>
      <w:r/>
      <w:bookmarkEnd w:id="149"/>
      <w:r/>
      <w:bookmarkEnd w:id="150"/>
      <w:r>
        <w:rPr>
          <w:rFonts w:hint="eastAsia" w:ascii="宋体" w:hAnsi="宋体" w:cs="宋体"/>
          <w:color w:val="auto"/>
          <w:spacing w:val="0"/>
          <w:sz w:val="28"/>
          <w:szCs w:val="28"/>
          <w:highlight w:val="none"/>
        </w:rPr>
        <w:t xml:space="preserve">初审</w:t>
      </w:r>
      <w:r/>
    </w:p>
    <w:p>
      <w:pPr>
        <w:ind w:firstLine="480"/>
        <w:jc w:val="left"/>
        <w:spacing w:line="440" w:lineRule="exact"/>
        <w:rPr>
          <w:rFonts w:ascii="宋体" w:hAnsi="宋体" w:cs="宋体"/>
          <w:color w:val="auto"/>
          <w:spacing w:val="0"/>
          <w:sz w:val="24"/>
          <w:szCs w:val="24"/>
          <w:highlight w:val="none"/>
        </w:rPr>
      </w:pPr>
      <w:r/>
      <w:bookmarkStart w:id="151" w:name="_Toc200451960"/>
      <w:r>
        <w:rPr>
          <w:rFonts w:hint="eastAsia" w:ascii="宋体" w:hAnsi="宋体" w:cs="宋体"/>
          <w:color w:val="auto"/>
          <w:spacing w:val="0"/>
          <w:sz w:val="24"/>
          <w:szCs w:val="24"/>
          <w:highlight w:val="none"/>
        </w:rPr>
        <w:t xml:space="preserve">2</w:t>
      </w:r>
      <w:r>
        <w:rPr>
          <w:rFonts w:hint="eastAsia" w:ascii="宋体" w:hAnsi="宋体" w:cs="宋体"/>
          <w:color w:val="auto"/>
          <w:spacing w:val="0"/>
          <w:sz w:val="24"/>
          <w:szCs w:val="24"/>
          <w:highlight w:val="none"/>
          <w:lang w:val="en-US" w:eastAsia="zh-CN"/>
        </w:rPr>
        <w:t xml:space="preserve">7</w:t>
      </w:r>
      <w:r>
        <w:rPr>
          <w:rFonts w:hint="eastAsia" w:ascii="宋体" w:hAnsi="宋体" w:cs="宋体"/>
          <w:color w:val="auto"/>
          <w:spacing w:val="0"/>
          <w:sz w:val="24"/>
          <w:szCs w:val="24"/>
          <w:highlight w:val="none"/>
        </w:rPr>
        <w:t xml:space="preserve">.1</w:t>
      </w:r>
      <w:r>
        <w:rPr>
          <w:rFonts w:hint="eastAsia" w:ascii="宋体" w:hAnsi="宋体" w:cs="宋体"/>
          <w:bCs/>
          <w:color w:val="auto"/>
          <w:spacing w:val="0"/>
          <w:sz w:val="24"/>
          <w:szCs w:val="24"/>
          <w:highlight w:val="none"/>
        </w:rPr>
        <w:t xml:space="preserve"> 投标文件初审分为资格审查和符合性审查。</w:t>
      </w:r>
      <w:r/>
    </w:p>
    <w:p>
      <w:pPr>
        <w:ind w:firstLine="480"/>
        <w:spacing w:line="440" w:lineRule="exact"/>
        <w:rPr>
          <w:rFonts w:ascii="宋体" w:hAnsi="宋体" w:cs="宋体"/>
          <w:bCs/>
          <w:color w:val="auto"/>
          <w:spacing w:val="0"/>
          <w:sz w:val="24"/>
          <w:szCs w:val="24"/>
          <w:highlight w:val="none"/>
        </w:rPr>
      </w:pPr>
      <w:r>
        <w:rPr>
          <w:rFonts w:hint="eastAsia" w:ascii="宋体" w:hAnsi="宋体" w:cs="宋体"/>
          <w:color w:val="auto"/>
          <w:spacing w:val="0"/>
          <w:sz w:val="24"/>
          <w:szCs w:val="24"/>
          <w:highlight w:val="none"/>
        </w:rPr>
        <w:t xml:space="preserve">2</w:t>
      </w:r>
      <w:r>
        <w:rPr>
          <w:rFonts w:hint="eastAsia" w:ascii="宋体" w:hAnsi="宋体" w:cs="宋体"/>
          <w:color w:val="auto"/>
          <w:spacing w:val="0"/>
          <w:sz w:val="24"/>
          <w:szCs w:val="24"/>
          <w:highlight w:val="none"/>
          <w:lang w:val="en-US" w:eastAsia="zh-CN"/>
        </w:rPr>
        <w:t xml:space="preserve">7</w:t>
      </w:r>
      <w:r>
        <w:rPr>
          <w:rFonts w:hint="eastAsia" w:ascii="宋体" w:hAnsi="宋体" w:cs="宋体"/>
          <w:color w:val="auto"/>
          <w:spacing w:val="0"/>
          <w:sz w:val="24"/>
          <w:szCs w:val="24"/>
          <w:highlight w:val="none"/>
        </w:rPr>
        <w:t xml:space="preserve">.1.1</w:t>
      </w:r>
      <w:r>
        <w:rPr>
          <w:rFonts w:hint="eastAsia" w:ascii="宋体" w:hAnsi="宋体" w:cs="宋体"/>
          <w:bCs/>
          <w:color w:val="auto"/>
          <w:spacing w:val="0"/>
          <w:sz w:val="24"/>
          <w:szCs w:val="24"/>
          <w:highlight w:val="none"/>
        </w:rPr>
        <w:t xml:space="preserve">资格性审查</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采购人或者采购代理机构依法对投标人的资格进行审查。</w:t>
      </w:r>
      <w:r/>
    </w:p>
    <w:p>
      <w:pPr>
        <w:ind w:firstLine="505"/>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val="zh-CN"/>
        </w:rPr>
        <w:t xml:space="preserve">2</w:t>
      </w:r>
      <w:r>
        <w:rPr>
          <w:rFonts w:hint="eastAsia" w:ascii="宋体" w:hAnsi="宋体" w:cs="宋体"/>
          <w:color w:val="auto"/>
          <w:spacing w:val="0"/>
          <w:sz w:val="24"/>
          <w:szCs w:val="24"/>
          <w:highlight w:val="none"/>
          <w:lang w:val="en-US" w:eastAsia="zh-CN"/>
        </w:rPr>
        <w:t xml:space="preserve">7</w:t>
      </w:r>
      <w:r>
        <w:rPr>
          <w:rFonts w:hint="eastAsia" w:ascii="宋体" w:hAnsi="宋体" w:cs="宋体"/>
          <w:color w:val="auto"/>
          <w:spacing w:val="0"/>
          <w:sz w:val="24"/>
          <w:szCs w:val="24"/>
          <w:highlight w:val="none"/>
          <w:lang w:val="zh-CN"/>
        </w:rPr>
        <w:t xml:space="preserve">.1.</w:t>
      </w:r>
      <w:r>
        <w:rPr>
          <w:rFonts w:hint="eastAsia" w:ascii="宋体" w:hAnsi="宋体" w:cs="宋体"/>
          <w:color w:val="auto"/>
          <w:spacing w:val="0"/>
          <w:sz w:val="24"/>
          <w:szCs w:val="24"/>
          <w:highlight w:val="none"/>
        </w:rPr>
        <w:t xml:space="preserve">1.1</w:t>
      </w:r>
      <w:r>
        <w:rPr>
          <w:rFonts w:hint="eastAsia" w:ascii="宋体" w:hAnsi="宋体" w:cs="宋体"/>
          <w:color w:val="auto"/>
          <w:spacing w:val="0"/>
          <w:sz w:val="24"/>
          <w:szCs w:val="24"/>
          <w:highlight w:val="none"/>
          <w:lang w:val="zh-CN"/>
        </w:rPr>
        <w:t xml:space="preserve">关于信用查询：</w:t>
      </w:r>
      <w:r/>
    </w:p>
    <w:p>
      <w:pPr>
        <w:ind w:firstLine="505"/>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val="zh-CN"/>
        </w:rPr>
        <w:t xml:space="preserve">2</w:t>
      </w:r>
      <w:r>
        <w:rPr>
          <w:rFonts w:hint="eastAsia" w:ascii="宋体" w:hAnsi="宋体" w:cs="宋体"/>
          <w:color w:val="auto"/>
          <w:spacing w:val="0"/>
          <w:sz w:val="24"/>
          <w:szCs w:val="24"/>
          <w:highlight w:val="none"/>
          <w:lang w:val="en-US" w:eastAsia="zh-CN"/>
        </w:rPr>
        <w:t xml:space="preserve">7</w:t>
      </w:r>
      <w:r>
        <w:rPr>
          <w:rFonts w:hint="eastAsia" w:ascii="宋体" w:hAnsi="宋体" w:cs="宋体"/>
          <w:color w:val="auto"/>
          <w:spacing w:val="0"/>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val="zh-CN"/>
        </w:rPr>
        <w:t xml:space="preserve">2</w:t>
      </w:r>
      <w:r>
        <w:rPr>
          <w:rFonts w:hint="eastAsia" w:ascii="宋体" w:hAnsi="宋体" w:cs="宋体"/>
          <w:color w:val="auto"/>
          <w:spacing w:val="0"/>
          <w:sz w:val="24"/>
          <w:szCs w:val="24"/>
          <w:highlight w:val="none"/>
          <w:lang w:val="en-US" w:eastAsia="zh-CN"/>
        </w:rPr>
        <w:t xml:space="preserve">7</w:t>
      </w:r>
      <w:r>
        <w:rPr>
          <w:rFonts w:hint="eastAsia" w:ascii="宋体" w:hAnsi="宋体" w:cs="宋体"/>
          <w:color w:val="auto"/>
          <w:spacing w:val="0"/>
          <w:sz w:val="24"/>
          <w:szCs w:val="24"/>
          <w:highlight w:val="none"/>
          <w:lang w:val="zh-CN"/>
        </w:rPr>
        <w:t xml:space="preserve">.1.</w:t>
      </w:r>
      <w:r>
        <w:rPr>
          <w:rFonts w:hint="eastAsia" w:ascii="宋体" w:hAnsi="宋体" w:cs="宋体"/>
          <w:color w:val="auto"/>
          <w:spacing w:val="0"/>
          <w:sz w:val="24"/>
          <w:szCs w:val="24"/>
          <w:highlight w:val="none"/>
        </w:rPr>
        <w:t xml:space="preserve">1.1.2</w:t>
      </w:r>
      <w:r>
        <w:rPr>
          <w:rFonts w:hint="eastAsia" w:ascii="宋体" w:hAnsi="宋体" w:cs="宋体"/>
          <w:color w:val="auto"/>
          <w:spacing w:val="0"/>
          <w:sz w:val="24"/>
          <w:szCs w:val="24"/>
          <w:highlight w:val="none"/>
          <w:lang w:val="zh-CN"/>
        </w:rPr>
        <w:t xml:space="preserve">查询时间：投标文件递交截止时间。</w:t>
      </w:r>
      <w:r/>
    </w:p>
    <w:p>
      <w:pPr>
        <w:ind w:firstLine="505"/>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val="zh-CN"/>
        </w:rPr>
        <w:t xml:space="preserve">2</w:t>
      </w:r>
      <w:r>
        <w:rPr>
          <w:rFonts w:hint="eastAsia" w:ascii="宋体" w:hAnsi="宋体" w:cs="宋体"/>
          <w:color w:val="auto"/>
          <w:spacing w:val="0"/>
          <w:sz w:val="24"/>
          <w:szCs w:val="24"/>
          <w:highlight w:val="none"/>
          <w:lang w:val="en-US" w:eastAsia="zh-CN"/>
        </w:rPr>
        <w:t xml:space="preserve">7</w:t>
      </w:r>
      <w:r>
        <w:rPr>
          <w:rFonts w:hint="eastAsia" w:ascii="宋体" w:hAnsi="宋体" w:cs="宋体"/>
          <w:color w:val="auto"/>
          <w:spacing w:val="0"/>
          <w:sz w:val="24"/>
          <w:szCs w:val="24"/>
          <w:highlight w:val="none"/>
          <w:lang w:val="zh-CN"/>
        </w:rPr>
        <w:t xml:space="preserve">.1.1.1.3查询渠道：通过“信用中国”网站等渠道查询相关主体信用记录。</w:t>
      </w:r>
      <w:r/>
    </w:p>
    <w:p>
      <w:pPr>
        <w:ind w:firstLine="480"/>
        <w:spacing w:line="440" w:lineRule="exact"/>
        <w:rPr>
          <w:rFonts w:ascii="宋体" w:hAnsi="宋体" w:cs="宋体"/>
          <w:bCs/>
          <w:color w:val="auto"/>
          <w:spacing w:val="0"/>
          <w:sz w:val="24"/>
          <w:szCs w:val="24"/>
          <w:highlight w:val="none"/>
        </w:rPr>
      </w:pPr>
      <w:r>
        <w:rPr>
          <w:rFonts w:hint="eastAsia" w:ascii="宋体" w:hAnsi="宋体" w:cs="宋体"/>
          <w:color w:val="auto"/>
          <w:spacing w:val="0"/>
          <w:sz w:val="24"/>
          <w:szCs w:val="24"/>
          <w:highlight w:val="none"/>
        </w:rPr>
        <w:t xml:space="preserve">2</w:t>
      </w:r>
      <w:r>
        <w:rPr>
          <w:rFonts w:hint="eastAsia" w:ascii="宋体" w:hAnsi="宋体" w:cs="宋体"/>
          <w:color w:val="auto"/>
          <w:spacing w:val="0"/>
          <w:sz w:val="24"/>
          <w:szCs w:val="24"/>
          <w:highlight w:val="none"/>
          <w:lang w:val="en-US" w:eastAsia="zh-CN"/>
        </w:rPr>
        <w:t xml:space="preserve">7</w:t>
      </w:r>
      <w:r>
        <w:rPr>
          <w:rFonts w:hint="eastAsia" w:ascii="宋体" w:hAnsi="宋体" w:cs="宋体"/>
          <w:color w:val="auto"/>
          <w:spacing w:val="0"/>
          <w:sz w:val="24"/>
          <w:szCs w:val="24"/>
          <w:highlight w:val="none"/>
        </w:rPr>
        <w:t xml:space="preserve">.1.2 </w:t>
      </w:r>
      <w:r>
        <w:rPr>
          <w:rFonts w:hint="eastAsia" w:ascii="宋体" w:hAnsi="宋体" w:cs="宋体"/>
          <w:bCs/>
          <w:color w:val="auto"/>
          <w:spacing w:val="0"/>
          <w:sz w:val="24"/>
          <w:szCs w:val="24"/>
          <w:highlight w:val="none"/>
        </w:rPr>
        <w:t xml:space="preserve">符合性审查：</w:t>
      </w:r>
      <w:r/>
    </w:p>
    <w:p>
      <w:pPr>
        <w:ind w:firstLine="480"/>
        <w:spacing w:line="440" w:lineRule="exact"/>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s="宋体"/>
          <w:bCs/>
          <w:color w:val="auto"/>
          <w:spacing w:val="0"/>
          <w:sz w:val="24"/>
          <w:szCs w:val="24"/>
          <w:highlight w:val="none"/>
        </w:rPr>
      </w:pPr>
      <w:r>
        <w:rPr>
          <w:rFonts w:hint="eastAsia" w:ascii="宋体" w:hAnsi="宋体" w:cs="宋体"/>
          <w:color w:val="auto"/>
          <w:spacing w:val="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cs="宋体"/>
          <w:bCs/>
          <w:color w:val="auto"/>
          <w:spacing w:val="0"/>
          <w:sz w:val="24"/>
          <w:szCs w:val="24"/>
          <w:highlight w:val="none"/>
        </w:rPr>
        <w:t xml:space="preserve">评委会决定投标文件的响应性只根据投标文件本身的内容，而不寻求外部的证据。</w:t>
      </w:r>
      <w:r/>
    </w:p>
    <w:p>
      <w:pPr>
        <w:ind w:firstLine="480"/>
        <w:spacing w:line="440" w:lineRule="exact"/>
        <w:rPr>
          <w:rFonts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cs="宋体"/>
          <w:bCs/>
          <w:color w:val="auto"/>
          <w:spacing w:val="0"/>
          <w:sz w:val="24"/>
          <w:szCs w:val="24"/>
          <w:highlight w:val="none"/>
        </w:rPr>
      </w:pPr>
      <w:r>
        <w:rPr>
          <w:rFonts w:hint="eastAsia" w:ascii="宋体" w:hAnsi="宋体" w:cs="宋体"/>
          <w:color w:val="auto"/>
          <w:spacing w:val="0"/>
          <w:sz w:val="24"/>
          <w:szCs w:val="24"/>
          <w:highlight w:val="none"/>
        </w:rPr>
        <w:t xml:space="preserve">2</w:t>
      </w:r>
      <w:r>
        <w:rPr>
          <w:rFonts w:hint="eastAsia" w:ascii="宋体" w:hAnsi="宋体" w:cs="宋体"/>
          <w:color w:val="auto"/>
          <w:spacing w:val="0"/>
          <w:sz w:val="24"/>
          <w:szCs w:val="24"/>
          <w:highlight w:val="none"/>
          <w:lang w:val="en-US" w:eastAsia="zh-CN"/>
        </w:rPr>
        <w:t xml:space="preserve">7</w:t>
      </w:r>
      <w:r>
        <w:rPr>
          <w:rFonts w:hint="eastAsia" w:ascii="宋体" w:hAnsi="宋体" w:cs="宋体"/>
          <w:color w:val="auto"/>
          <w:spacing w:val="0"/>
          <w:sz w:val="24"/>
          <w:szCs w:val="24"/>
          <w:highlight w:val="none"/>
        </w:rPr>
        <w:t xml:space="preserve">.2 投标文件报价出现前后不一致的，按下列规定修正：</w:t>
      </w:r>
      <w:r/>
    </w:p>
    <w:p>
      <w:pPr>
        <w:ind w:firstLine="480"/>
        <w:jc w:val="left"/>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（1）投标文件中开标一览表（报价表）内容与投标文件中相应内容不一致的，以开标一览表（报价表）为准；</w:t>
      </w:r>
      <w:r/>
    </w:p>
    <w:p>
      <w:pPr>
        <w:ind w:firstLine="480"/>
        <w:jc w:val="left"/>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（2）大写金额和小写金额不一致的，以大写金额为准；</w:t>
      </w:r>
      <w:r/>
    </w:p>
    <w:p>
      <w:pPr>
        <w:ind w:firstLine="480"/>
        <w:jc w:val="left"/>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（3）单价金额小数点或者百分比有明显错位的，以开标一览表的总价为准，并修改单价；</w:t>
      </w:r>
      <w:r/>
    </w:p>
    <w:p>
      <w:pPr>
        <w:ind w:firstLine="480"/>
        <w:jc w:val="left"/>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（4）总价金额与按单价汇总金额不一致的，以单价金额计算结果为准。</w:t>
      </w:r>
      <w:r/>
    </w:p>
    <w:p>
      <w:pPr>
        <w:ind w:firstLine="480"/>
        <w:jc w:val="left"/>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ascii="宋体" w:hAnsi="宋体" w:cs="宋体"/>
          <w:bCs/>
          <w:color w:val="auto"/>
          <w:spacing w:val="0"/>
          <w:sz w:val="24"/>
          <w:szCs w:val="24"/>
          <w:highlight w:val="none"/>
        </w:rPr>
      </w:pPr>
      <w:r>
        <w:rPr>
          <w:rFonts w:hint="eastAsia" w:ascii="宋体" w:hAnsi="宋体" w:cs="宋体"/>
          <w:color w:val="auto"/>
          <w:spacing w:val="0"/>
          <w:sz w:val="24"/>
          <w:szCs w:val="24"/>
          <w:highlight w:val="none"/>
        </w:rPr>
        <w:t xml:space="preserve">2</w:t>
      </w:r>
      <w:r>
        <w:rPr>
          <w:rFonts w:hint="eastAsia" w:ascii="宋体" w:hAnsi="宋体" w:cs="宋体"/>
          <w:color w:val="auto"/>
          <w:spacing w:val="0"/>
          <w:sz w:val="24"/>
          <w:szCs w:val="24"/>
          <w:highlight w:val="none"/>
          <w:lang w:val="en-US" w:eastAsia="zh-CN"/>
        </w:rPr>
        <w:t xml:space="preserve">7</w:t>
      </w:r>
      <w:r>
        <w:rPr>
          <w:rFonts w:hint="eastAsia" w:ascii="宋体" w:hAnsi="宋体" w:cs="宋体"/>
          <w:color w:val="auto"/>
          <w:spacing w:val="0"/>
          <w:sz w:val="24"/>
          <w:szCs w:val="24"/>
          <w:highlight w:val="none"/>
        </w:rPr>
        <w:t xml:space="preserve">.3 </w:t>
      </w:r>
      <w:r>
        <w:rPr>
          <w:rFonts w:hint="eastAsia" w:ascii="宋体" w:hAnsi="宋体" w:cs="宋体"/>
          <w:bCs/>
          <w:color w:val="auto"/>
          <w:spacing w:val="0"/>
          <w:sz w:val="24"/>
          <w:szCs w:val="24"/>
          <w:highlight w:val="none"/>
        </w:rPr>
        <w:t xml:space="preserve">评委会将允许修正投标文件中不构成重大偏离的、微小的、非正规的、不一致的或不规则的地方，但这些修改不能影响任何投标人相应的名次排列。</w:t>
      </w:r>
      <w:r/>
    </w:p>
    <w:p>
      <w:pPr>
        <w:pStyle w:val="1294"/>
        <w:ind w:firstLine="500"/>
        <w:spacing w:line="440" w:lineRule="exact"/>
        <w:rPr>
          <w:rStyle w:val="955"/>
          <w:rFonts w:hint="eastAsia"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7</w:t>
      </w:r>
      <w:r>
        <w:rPr>
          <w:rStyle w:val="955"/>
          <w:rFonts w:hint="eastAsia" w:ascii="宋体" w:hAnsi="宋体" w:cs="宋体"/>
          <w:color w:val="auto"/>
          <w:spacing w:val="0"/>
          <w:sz w:val="24"/>
          <w:szCs w:val="24"/>
          <w:highlight w:val="none"/>
        </w:rPr>
        <w:t xml:space="preserve">.4 投标人在开、评标全过程中应保持通讯畅通，并安排专人与采购代理机构及评标委员会联系。</w:t>
      </w:r>
      <w:r/>
    </w:p>
    <w:p>
      <w:pPr>
        <w:ind w:firstLine="420"/>
        <w:keepLines/>
        <w:keepNext/>
        <w:spacing w:line="440" w:lineRule="exact"/>
        <w:rPr>
          <w:rFonts w:hint="eastAsia" w:ascii="宋体" w:hAnsi="宋体" w:eastAsia="宋体" w:cs="宋体"/>
          <w:caps w:val="0"/>
          <w:color w:val="auto"/>
          <w:spacing w:val="0"/>
          <w:sz w:val="28"/>
          <w:szCs w:val="28"/>
          <w:highlight w:val="none"/>
        </w:rPr>
        <w:outlineLvl w:val="9"/>
      </w:pPr>
      <w:r>
        <w:rPr>
          <w:rFonts w:hint="eastAsia" w:ascii="宋体" w:hAnsi="宋体" w:cs="宋体"/>
          <w:caps w:val="0"/>
          <w:color w:val="auto"/>
          <w:spacing w:val="0"/>
          <w:sz w:val="28"/>
          <w:szCs w:val="28"/>
          <w:highlight w:val="none"/>
          <w:lang w:val="en-US" w:eastAsia="zh-CN"/>
        </w:rPr>
        <w:t xml:space="preserve">28、</w:t>
      </w:r>
      <w:r>
        <w:rPr>
          <w:rFonts w:hint="default" w:ascii="宋体" w:hAnsi="宋体" w:eastAsia="宋体" w:cs="宋体"/>
          <w:caps w:val="0"/>
          <w:color w:val="auto"/>
          <w:spacing w:val="0"/>
          <w:sz w:val="28"/>
          <w:szCs w:val="28"/>
          <w:highlight w:val="none"/>
          <w:lang w:val="en-US" w:eastAsia="zh-CN"/>
        </w:rPr>
        <w:t xml:space="preserve">异常低价审查</w:t>
      </w:r>
      <w:r>
        <w:rPr>
          <w:rFonts w:hint="eastAsia" w:ascii="宋体" w:hAnsi="宋体" w:eastAsia="宋体" w:cs="宋体"/>
          <w:caps w:val="0"/>
          <w:color w:val="auto"/>
          <w:spacing w:val="0"/>
          <w:sz w:val="28"/>
          <w:szCs w:val="28"/>
          <w:highlight w:val="none"/>
          <w:lang w:val="en-US" w:eastAsia="zh-CN"/>
        </w:rPr>
        <w:t xml:space="preserve">。</w:t>
      </w:r>
      <w:r/>
    </w:p>
    <w:p>
      <w:pPr>
        <w:pStyle w:val="1300"/>
        <w:ind w:firstLine="500"/>
        <w:spacing w:line="440" w:lineRule="exact"/>
        <w:rPr>
          <w:rStyle w:val="1385"/>
          <w:rFonts w:hint="eastAsia" w:ascii="宋体" w:hAnsi="宋体" w:eastAsia="宋体" w:cs="宋体"/>
          <w:b/>
          <w:bCs/>
          <w:caps w:val="0"/>
          <w:color w:val="auto"/>
          <w:spacing w:val="0"/>
          <w:sz w:val="24"/>
          <w:highlight w:val="none"/>
          <w:lang w:val="en-US" w:eastAsia="zh-CN"/>
        </w:rPr>
        <w:outlineLvl w:val="9"/>
      </w:pPr>
      <w:r/>
      <w:bookmarkStart w:id="152" w:name="EBc6309fa56c9a4b6e8130df7b88e7a69c"/>
      <w:r/>
      <w:bookmarkEnd w:id="152"/>
      <w:r/>
      <w:bookmarkStart w:id="153" w:name="_Toc20823306"/>
      <w:r/>
      <w:bookmarkStart w:id="154" w:name="_Toc513029234"/>
      <w:r/>
      <w:bookmarkStart w:id="155" w:name="_Toc16938550"/>
      <w:r>
        <w:rPr>
          <w:rStyle w:val="1385"/>
          <w:rFonts w:hint="eastAsia" w:ascii="宋体" w:hAnsi="宋体" w:eastAsia="宋体" w:cs="宋体"/>
          <w:b/>
          <w:bCs/>
          <w:caps w:val="0"/>
          <w:color w:val="auto"/>
          <w:spacing w:val="0"/>
          <w:sz w:val="24"/>
          <w:highlight w:val="none"/>
          <w:lang w:val="en-US" w:eastAsia="zh-CN"/>
        </w:rPr>
        <w:t xml:space="preserve">28.1 评审过程中出现下列情形之一的，评审委员会应当启动异常低价投标（响应）审查程序：</w:t>
      </w:r>
      <w:r/>
    </w:p>
    <w:p>
      <w:pPr>
        <w:pStyle w:val="1300"/>
        <w:ind w:firstLine="500"/>
        <w:spacing w:line="440" w:lineRule="exact"/>
        <w:rPr>
          <w:rStyle w:val="1385"/>
          <w:rFonts w:hint="eastAsia" w:ascii="宋体" w:hAnsi="宋体" w:eastAsia="宋体" w:cs="宋体"/>
          <w:b/>
          <w:bCs/>
          <w:caps w:val="0"/>
          <w:color w:val="auto"/>
          <w:spacing w:val="0"/>
          <w:sz w:val="24"/>
          <w:highlight w:val="none"/>
          <w:lang w:val="en-US" w:eastAsia="zh-CN"/>
        </w:rPr>
        <w:outlineLvl w:val="9"/>
      </w:pPr>
      <w:r>
        <w:rPr>
          <w:rStyle w:val="1385"/>
          <w:rFonts w:hint="eastAsia" w:ascii="宋体" w:hAnsi="宋体" w:eastAsia="宋体" w:cs="宋体"/>
          <w:b/>
          <w:bCs/>
          <w:caps w:val="0"/>
          <w:color w:val="auto"/>
          <w:spacing w:val="0"/>
          <w:sz w:val="24"/>
          <w:highlight w:val="none"/>
          <w:lang w:val="en-US" w:eastAsia="zh-CN"/>
        </w:rPr>
        <w:t xml:space="preserve">（1）投标（响应）报价低于全部通过符合性审查供应商投标（响应）报价平均值50%的，即投标（响应）报价＜全部通过符合性审查供应商投标（响应）报价平均值×50%；</w:t>
      </w:r>
      <w:r/>
    </w:p>
    <w:p>
      <w:pPr>
        <w:pStyle w:val="1300"/>
        <w:ind w:firstLine="500"/>
        <w:spacing w:line="440" w:lineRule="exact"/>
        <w:rPr>
          <w:rStyle w:val="1385"/>
          <w:rFonts w:hint="eastAsia" w:ascii="宋体" w:hAnsi="宋体" w:eastAsia="宋体" w:cs="宋体"/>
          <w:b/>
          <w:bCs/>
          <w:caps w:val="0"/>
          <w:color w:val="auto"/>
          <w:spacing w:val="0"/>
          <w:sz w:val="24"/>
          <w:highlight w:val="none"/>
          <w:lang w:val="en-US" w:eastAsia="zh-CN"/>
        </w:rPr>
        <w:outlineLvl w:val="9"/>
      </w:pPr>
      <w:r>
        <w:rPr>
          <w:rStyle w:val="1385"/>
          <w:rFonts w:hint="eastAsia" w:ascii="宋体" w:hAnsi="宋体" w:eastAsia="宋体" w:cs="宋体"/>
          <w:b/>
          <w:bCs/>
          <w:caps w:val="0"/>
          <w:color w:val="auto"/>
          <w:spacing w:val="0"/>
          <w:sz w:val="24"/>
          <w:highlight w:val="none"/>
          <w:lang w:val="en-US" w:eastAsia="zh-CN"/>
        </w:rPr>
        <w:t xml:space="preserve">（2）投标（响应）报价低于通过符合性审查的次低报价供应商投标（响应）报价50%的，即投标（响应）报价＜通过符合性审查的次低报价供应商投标（响应）报价×50%；</w:t>
      </w:r>
      <w:r/>
    </w:p>
    <w:p>
      <w:pPr>
        <w:pStyle w:val="1300"/>
        <w:ind w:firstLine="500"/>
        <w:spacing w:line="440" w:lineRule="exact"/>
        <w:rPr>
          <w:rStyle w:val="1385"/>
          <w:rFonts w:hint="eastAsia" w:ascii="宋体" w:hAnsi="宋体" w:eastAsia="宋体" w:cs="宋体"/>
          <w:b/>
          <w:bCs/>
          <w:caps w:val="0"/>
          <w:color w:val="auto"/>
          <w:spacing w:val="0"/>
          <w:sz w:val="24"/>
          <w:highlight w:val="none"/>
          <w:lang w:val="en-US" w:eastAsia="zh-CN"/>
        </w:rPr>
        <w:outlineLvl w:val="9"/>
      </w:pPr>
      <w:r>
        <w:rPr>
          <w:rStyle w:val="1385"/>
          <w:rFonts w:hint="eastAsia" w:ascii="宋体" w:hAnsi="宋体" w:eastAsia="宋体" w:cs="宋体"/>
          <w:b/>
          <w:bCs/>
          <w:caps w:val="0"/>
          <w:color w:val="auto"/>
          <w:spacing w:val="0"/>
          <w:sz w:val="24"/>
          <w:highlight w:val="none"/>
          <w:lang w:val="en-US" w:eastAsia="zh-CN"/>
        </w:rPr>
        <w:t xml:space="preserve">（3）投标（响应）报价低于采购项目最高限价45%的，即投标（响应）报价＜采购项目最高限价×45%；</w:t>
      </w:r>
      <w:r/>
    </w:p>
    <w:p>
      <w:pPr>
        <w:pStyle w:val="1300"/>
        <w:ind w:firstLine="500"/>
        <w:spacing w:line="440" w:lineRule="exact"/>
        <w:rPr>
          <w:rStyle w:val="1385"/>
          <w:rFonts w:hint="eastAsia" w:ascii="宋体" w:hAnsi="宋体" w:eastAsia="宋体" w:cs="宋体"/>
          <w:b/>
          <w:bCs/>
          <w:caps w:val="0"/>
          <w:color w:val="auto"/>
          <w:spacing w:val="0"/>
          <w:sz w:val="24"/>
          <w:highlight w:val="none"/>
          <w:lang w:val="en-US" w:eastAsia="zh-CN"/>
        </w:rPr>
        <w:outlineLvl w:val="9"/>
      </w:pPr>
      <w:r>
        <w:rPr>
          <w:rStyle w:val="1385"/>
          <w:rFonts w:hint="eastAsia" w:ascii="宋体" w:hAnsi="宋体" w:eastAsia="宋体" w:cs="宋体"/>
          <w:b/>
          <w:bCs/>
          <w:caps w:val="0"/>
          <w:color w:val="auto"/>
          <w:spacing w:val="0"/>
          <w:sz w:val="24"/>
          <w:highlight w:val="none"/>
          <w:lang w:val="en-US" w:eastAsia="zh-CN"/>
        </w:rPr>
        <w:t xml:space="preserve">（4）评审委员会基于专业判断，认为供应商报价过低，有可能影响产品质量或者不能诚信履约的其他情形。</w:t>
      </w:r>
      <w:r/>
    </w:p>
    <w:p>
      <w:pPr>
        <w:pStyle w:val="1300"/>
        <w:ind w:firstLine="500"/>
        <w:spacing w:line="440" w:lineRule="exact"/>
        <w:rPr>
          <w:rStyle w:val="1385"/>
          <w:rFonts w:hint="eastAsia" w:ascii="宋体" w:hAnsi="宋体" w:eastAsia="宋体" w:cs="宋体"/>
          <w:b/>
          <w:bCs/>
          <w:caps w:val="0"/>
          <w:color w:val="auto"/>
          <w:spacing w:val="0"/>
          <w:sz w:val="24"/>
          <w:highlight w:val="none"/>
          <w:lang w:val="en-US" w:eastAsia="zh-CN"/>
        </w:rPr>
        <w:outlineLvl w:val="9"/>
      </w:pPr>
      <w:r>
        <w:rPr>
          <w:rStyle w:val="1385"/>
          <w:rFonts w:hint="eastAsia" w:ascii="宋体" w:hAnsi="宋体" w:eastAsia="宋体" w:cs="宋体"/>
          <w:b/>
          <w:bCs/>
          <w:caps w:val="0"/>
          <w:color w:val="auto"/>
          <w:spacing w:val="0"/>
          <w:sz w:val="24"/>
          <w:highlight w:val="none"/>
          <w:lang w:val="en-US" w:eastAsia="zh-CN"/>
        </w:rPr>
        <w:t xml:space="preserve">28.2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w:t>
      </w:r>
      <w:r/>
    </w:p>
    <w:p>
      <w:pPr>
        <w:pStyle w:val="1300"/>
        <w:ind w:firstLine="500"/>
        <w:spacing w:line="440" w:lineRule="exact"/>
        <w:rPr>
          <w:rStyle w:val="1385"/>
          <w:rFonts w:hint="eastAsia" w:ascii="宋体" w:hAnsi="宋体" w:eastAsia="宋体" w:cs="宋体"/>
          <w:b/>
          <w:bCs/>
          <w:caps w:val="0"/>
          <w:color w:val="auto"/>
          <w:spacing w:val="0"/>
          <w:sz w:val="24"/>
          <w:highlight w:val="none"/>
          <w:lang w:val="en-US" w:eastAsia="zh-CN"/>
        </w:rPr>
        <w:outlineLvl w:val="9"/>
      </w:pPr>
      <w:r>
        <w:rPr>
          <w:rStyle w:val="1385"/>
          <w:rFonts w:hint="eastAsia" w:ascii="宋体" w:hAnsi="宋体" w:eastAsia="宋体" w:cs="宋体"/>
          <w:b/>
          <w:bCs/>
          <w:caps w:val="0"/>
          <w:color w:val="auto"/>
          <w:spacing w:val="0"/>
          <w:sz w:val="24"/>
          <w:highlight w:val="none"/>
          <w:lang w:val="en-US" w:eastAsia="zh-CN"/>
        </w:rPr>
        <w:t xml:space="preserve">28.3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2</w:t>
      </w:r>
      <w:r>
        <w:rPr>
          <w:rFonts w:hint="eastAsia" w:ascii="宋体" w:hAnsi="宋体" w:cs="宋体"/>
          <w:color w:val="auto"/>
          <w:spacing w:val="0"/>
          <w:sz w:val="28"/>
          <w:szCs w:val="28"/>
          <w:highlight w:val="none"/>
          <w:lang w:val="en-US" w:eastAsia="zh-CN"/>
        </w:rPr>
        <w:t xml:space="preserve">9</w:t>
      </w:r>
      <w:r>
        <w:rPr>
          <w:rFonts w:hint="eastAsia" w:ascii="宋体" w:hAnsi="宋体" w:cs="宋体"/>
          <w:color w:val="auto"/>
          <w:spacing w:val="0"/>
          <w:sz w:val="28"/>
          <w:szCs w:val="28"/>
          <w:highlight w:val="none"/>
        </w:rPr>
        <w:t xml:space="preserve">、</w:t>
      </w:r>
      <w:bookmarkEnd w:id="153"/>
      <w:r/>
      <w:bookmarkEnd w:id="154"/>
      <w:r/>
      <w:bookmarkEnd w:id="155"/>
      <w:r>
        <w:rPr>
          <w:rFonts w:hint="eastAsia" w:ascii="宋体" w:hAnsi="宋体" w:cs="宋体"/>
          <w:color w:val="auto"/>
          <w:spacing w:val="0"/>
          <w:sz w:val="28"/>
          <w:szCs w:val="28"/>
          <w:highlight w:val="none"/>
        </w:rPr>
        <w:t xml:space="preserve">无效投标条款和废标条款</w:t>
      </w:r>
      <w:r/>
    </w:p>
    <w:p>
      <w:pPr>
        <w:pStyle w:val="1300"/>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 无效投标条款</w:t>
      </w:r>
      <w:r/>
    </w:p>
    <w:p>
      <w:pPr>
        <w:pStyle w:val="130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.1.1投标人未按照招标文件要求上传电子投标文件的；</w:t>
      </w:r>
      <w:r/>
    </w:p>
    <w:p>
      <w:pPr>
        <w:pStyle w:val="130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.1.2投标人在规定时间内不解密投标文件或未成功解密投标文件的（因系统原因导致的除外)；</w:t>
      </w:r>
      <w:r/>
    </w:p>
    <w:p>
      <w:pPr>
        <w:pStyle w:val="130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.1.3投标文件中没有《开标一览表》或《开标一览表》未加盖投标人公章的；</w:t>
      </w:r>
      <w:r/>
    </w:p>
    <w:p>
      <w:pPr>
        <w:pStyle w:val="130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.1.4投标文件中任何有选择的报价；</w:t>
      </w:r>
      <w:r/>
    </w:p>
    <w:p>
      <w:pPr>
        <w:pStyle w:val="130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.1.5投标文件报价出现前后不一致的，按招标文件规定修正后投标人不确认的；</w:t>
      </w:r>
      <w:r/>
    </w:p>
    <w:p>
      <w:pPr>
        <w:pStyle w:val="130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.1.6不同投标人的投标文件由同一单位或者个人编制；</w:t>
      </w:r>
      <w:r/>
    </w:p>
    <w:p>
      <w:pPr>
        <w:pStyle w:val="130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.1.7不同投标人委托同一单位或者个人办理投标事宜；</w:t>
      </w:r>
      <w:r/>
    </w:p>
    <w:p>
      <w:pPr>
        <w:pStyle w:val="130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.1.8不同投标人的投标文件载明的项目管理成员或者联系人员为同一人；</w:t>
      </w:r>
      <w:r/>
    </w:p>
    <w:p>
      <w:pPr>
        <w:pStyle w:val="130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.1.9不同投标人的投标文件异常一致或者投标报价呈规律性差异；</w:t>
      </w:r>
      <w:r/>
    </w:p>
    <w:p>
      <w:pPr>
        <w:pStyle w:val="130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.1.10不同投标人的投标文件制作机器码一致的；</w:t>
      </w:r>
      <w:r/>
    </w:p>
    <w:p>
      <w:pPr>
        <w:pStyle w:val="130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30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1.12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30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.1.13供应商被列入失信被执行人名单、重大税收违法案件当事人名单、政府采购严重违法失信行为记录名单以及其他不符合《中华人民共和国政府采购法》第二十二条规定条件的信用记录的；</w:t>
      </w:r>
      <w:r/>
    </w:p>
    <w:p>
      <w:pPr>
        <w:pStyle w:val="130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.1.14不同供应商的单位负责人为同一人或者存在直接控股、管理关系的；</w:t>
      </w:r>
      <w:r/>
    </w:p>
    <w:p>
      <w:pPr>
        <w:pStyle w:val="130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.1.15为采购项目提供整体设计、规范编制或者项目管理、监理、检测等服务的；</w:t>
      </w:r>
      <w:r/>
    </w:p>
    <w:p>
      <w:pPr>
        <w:pStyle w:val="130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.1.16资格证明文件中要求加盖公章而未加盖公章的；</w:t>
      </w:r>
      <w:r/>
    </w:p>
    <w:p>
      <w:pPr>
        <w:pStyle w:val="130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.1.17投标文件未按招标文件要求签署、盖章的；</w:t>
      </w:r>
      <w:r/>
    </w:p>
    <w:p>
      <w:pPr>
        <w:pStyle w:val="130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.1.18不具备招标文件中规定的资格要求或未按招标文件规定的要求提供资格证明文件的；</w:t>
      </w:r>
      <w:r/>
    </w:p>
    <w:p>
      <w:pPr>
        <w:pStyle w:val="130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.1.19报价超过招标文件中规定的预算金额或者最高限价的；</w:t>
      </w:r>
      <w:r/>
    </w:p>
    <w:p>
      <w:pPr>
        <w:pStyle w:val="130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.1.20投标文件含有采购人不能接受的附加条件的；</w:t>
      </w:r>
      <w:r/>
    </w:p>
    <w:p>
      <w:pPr>
        <w:pStyle w:val="130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.1.21不响应招标文件中规定的实质性要求的（本招标文件中斜体且有下划线部分为实质性要求）；</w:t>
      </w:r>
      <w:r/>
    </w:p>
    <w:p>
      <w:pPr>
        <w:pStyle w:val="1301"/>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.1.22法律、法规和采购文件规定的其他无效情形；</w:t>
      </w:r>
      <w:r/>
    </w:p>
    <w:p>
      <w:pPr>
        <w:pStyle w:val="1302"/>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.2 废标条款：</w:t>
      </w:r>
      <w:r/>
    </w:p>
    <w:p>
      <w:pPr>
        <w:pStyle w:val="1302"/>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(1)符合专业条件的供应商或者对招标文件作实质响应的供应商不足三家的；</w:t>
      </w:r>
      <w:r/>
    </w:p>
    <w:p>
      <w:pPr>
        <w:pStyle w:val="1302"/>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(2)出现影响采购公正的违法、违规行为的；</w:t>
      </w:r>
      <w:r/>
    </w:p>
    <w:p>
      <w:pPr>
        <w:pStyle w:val="1302"/>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(3)投标人的报价均超过了采购预算，采购人不能支付的；</w:t>
      </w:r>
      <w:r/>
    </w:p>
    <w:p>
      <w:pPr>
        <w:pStyle w:val="1302"/>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(4)因重大变故，采购任务取消的；</w:t>
      </w:r>
      <w:r/>
    </w:p>
    <w:p>
      <w:pPr>
        <w:pStyle w:val="1302"/>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(5)因苏采云系统系统故障原因造成开标不成功的。</w:t>
      </w:r>
      <w:r/>
    </w:p>
    <w:p>
      <w:pPr>
        <w:pStyle w:val="1302"/>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.3 投标截止时间结束后参加投标的供应商不足三家的处理：</w:t>
      </w:r>
      <w:r/>
    </w:p>
    <w:p>
      <w:pPr>
        <w:pStyle w:val="1302"/>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2</w:t>
      </w:r>
      <w:r>
        <w:rPr>
          <w:rStyle w:val="955"/>
          <w:rFonts w:hint="eastAsia" w:ascii="宋体" w:hAnsi="宋体" w:cs="宋体"/>
          <w:color w:val="auto"/>
          <w:spacing w:val="0"/>
          <w:sz w:val="24"/>
          <w:szCs w:val="24"/>
          <w:highlight w:val="none"/>
          <w:lang w:val="en-US"/>
        </w:rPr>
        <w:t xml:space="preserve">9</w:t>
      </w:r>
      <w:r>
        <w:rPr>
          <w:rStyle w:val="955"/>
          <w:rFonts w:hint="eastAsia" w:ascii="宋体" w:hAnsi="宋体" w:cs="宋体"/>
          <w:color w:val="auto"/>
          <w:spacing w:val="0"/>
          <w:sz w:val="24"/>
          <w:szCs w:val="24"/>
          <w:highlight w:val="none"/>
        </w:rPr>
        <w:t xml:space="preserve">.3.1如出现投标截止时间结束后参加投标的供应商或者在评标期间对招标文件做出实质响应的供应商不足三家情况，按财政部第87号令第四十三条的规定执行。</w:t>
      </w:r>
      <w:r/>
    </w:p>
    <w:p>
      <w:pPr>
        <w:pStyle w:val="948"/>
        <w:jc w:val="left"/>
        <w:spacing w:line="440" w:lineRule="exact"/>
        <w:rPr>
          <w:rStyle w:val="1375"/>
          <w:rFonts w:ascii="宋体" w:hAnsi="宋体" w:cs="宋体"/>
          <w:b/>
          <w:bCs/>
          <w:color w:val="auto"/>
          <w:spacing w:val="0"/>
          <w:highlight w:val="none"/>
        </w:rPr>
      </w:pPr>
      <w:r/>
      <w:bookmarkStart w:id="156" w:name="_Toc16938551"/>
      <w:r/>
      <w:bookmarkStart w:id="157" w:name="_Toc513029235"/>
      <w:r/>
      <w:bookmarkStart w:id="158" w:name="_Toc20823307"/>
      <w:r/>
      <w:bookmarkStart w:id="159" w:name="_Toc8547"/>
      <w:r/>
      <w:bookmarkStart w:id="160" w:name="_Toc120614219"/>
      <w:r/>
      <w:bookmarkStart w:id="161" w:name="_Toc54119651"/>
      <w:r/>
      <w:bookmarkStart w:id="162" w:name="_Toc35244873"/>
      <w:r>
        <w:rPr>
          <w:rStyle w:val="1375"/>
          <w:rFonts w:hint="eastAsia" w:ascii="宋体" w:hAnsi="宋体" w:cs="宋体"/>
          <w:b/>
          <w:bCs/>
          <w:color w:val="auto"/>
          <w:spacing w:val="0"/>
          <w:highlight w:val="none"/>
        </w:rPr>
        <w:t xml:space="preserve">六、</w:t>
      </w:r>
      <w:bookmarkEnd w:id="156"/>
      <w:r/>
      <w:bookmarkEnd w:id="157"/>
      <w:r/>
      <w:bookmarkEnd w:id="158"/>
      <w:r>
        <w:rPr>
          <w:rStyle w:val="1375"/>
          <w:rFonts w:hint="eastAsia" w:ascii="宋体" w:hAnsi="宋体" w:cs="宋体"/>
          <w:b/>
          <w:bCs/>
          <w:color w:val="auto"/>
          <w:spacing w:val="0"/>
          <w:highlight w:val="none"/>
        </w:rPr>
        <w:t xml:space="preserve">定标</w:t>
      </w:r>
      <w:bookmarkEnd w:id="159"/>
      <w:r/>
      <w:bookmarkEnd w:id="160"/>
      <w:r/>
      <w:bookmarkEnd w:id="161"/>
      <w:r/>
      <w:bookmarkEnd w:id="162"/>
      <w:r/>
      <w:r/>
    </w:p>
    <w:p>
      <w:pPr>
        <w:ind w:firstLine="420"/>
        <w:keepLines/>
        <w:keepNext/>
        <w:spacing w:line="440" w:lineRule="exact"/>
        <w:rPr>
          <w:rFonts w:ascii="宋体" w:hAnsi="宋体" w:cs="宋体"/>
          <w:color w:val="auto"/>
          <w:spacing w:val="0"/>
          <w:sz w:val="28"/>
          <w:szCs w:val="28"/>
          <w:highlight w:val="none"/>
        </w:rPr>
      </w:pPr>
      <w:r/>
      <w:bookmarkStart w:id="163" w:name="_Toc513029238"/>
      <w:r/>
      <w:bookmarkStart w:id="164" w:name="_Toc16938554"/>
      <w:r/>
      <w:bookmarkStart w:id="165" w:name="_Toc20823310"/>
      <w:r>
        <w:rPr>
          <w:rFonts w:hint="eastAsia" w:ascii="宋体" w:hAnsi="宋体" w:cs="宋体"/>
          <w:color w:val="auto"/>
          <w:spacing w:val="0"/>
          <w:sz w:val="28"/>
          <w:szCs w:val="28"/>
          <w:highlight w:val="none"/>
          <w:lang w:val="en-US" w:eastAsia="zh-CN"/>
        </w:rPr>
        <w:t xml:space="preserve">30</w:t>
      </w:r>
      <w:r>
        <w:rPr>
          <w:rFonts w:hint="eastAsia" w:ascii="宋体" w:hAnsi="宋体" w:cs="宋体"/>
          <w:color w:val="auto"/>
          <w:spacing w:val="0"/>
          <w:sz w:val="28"/>
          <w:szCs w:val="28"/>
          <w:highlight w:val="none"/>
        </w:rPr>
        <w:t xml:space="preserve">、</w:t>
      </w:r>
      <w:bookmarkEnd w:id="163"/>
      <w:r>
        <w:rPr>
          <w:rFonts w:hint="eastAsia" w:ascii="宋体" w:hAnsi="宋体" w:cs="宋体"/>
          <w:color w:val="auto"/>
          <w:spacing w:val="0"/>
          <w:sz w:val="28"/>
          <w:szCs w:val="28"/>
          <w:highlight w:val="none"/>
        </w:rPr>
        <w:t xml:space="preserve">确定</w:t>
      </w:r>
      <w:bookmarkEnd w:id="164"/>
      <w:r/>
      <w:bookmarkEnd w:id="165"/>
      <w:r>
        <w:rPr>
          <w:rFonts w:hint="eastAsia" w:ascii="宋体" w:hAnsi="宋体" w:cs="宋体"/>
          <w:color w:val="auto"/>
          <w:spacing w:val="0"/>
          <w:sz w:val="28"/>
          <w:szCs w:val="28"/>
          <w:highlight w:val="none"/>
        </w:rPr>
        <w:t xml:space="preserve">中标单位</w:t>
      </w:r>
      <w:bookmarkEnd w:id="151"/>
      <w:r/>
      <w:r/>
    </w:p>
    <w:p>
      <w:pPr>
        <w:ind w:firstLine="480"/>
        <w:spacing w:line="440" w:lineRule="exact"/>
        <w:rPr>
          <w:rFonts w:ascii="Times New Roman" w:hAnsi="Times New Roman"/>
          <w:bCs/>
          <w:color w:val="auto"/>
          <w:sz w:val="24"/>
          <w:highlight w:val="none"/>
        </w:rPr>
      </w:pPr>
      <w:r/>
      <w:bookmarkStart w:id="166" w:name="EB43722dfdcba04784a2ffc7136a56394d"/>
      <w:r/>
      <w:bookmarkEnd w:id="166"/>
      <w:r>
        <w:rPr>
          <w:rFonts w:ascii="Times New Roman" w:hAnsi="Times New Roman"/>
          <w:bCs/>
          <w:color w:val="auto"/>
          <w:sz w:val="24"/>
          <w:highlight w:val="none"/>
        </w:rPr>
        <w:t xml:space="preserve">30.1 评委会根据本招标文件规定评标办法与评标标准向采购人推荐出3名中标候选人。</w:t>
      </w:r>
      <w:r/>
    </w:p>
    <w:p>
      <w:pPr>
        <w:ind w:firstLine="480"/>
        <w:pageBreakBefore w:val="0"/>
        <w:spacing w:line="440" w:lineRule="exact"/>
        <w:rPr>
          <w:rFonts w:hint="eastAsia" w:ascii="宋体" w:hAnsi="宋体" w:eastAsia="宋体" w:cs="宋体"/>
          <w:bCs/>
          <w:color w:val="auto"/>
          <w:sz w:val="24"/>
          <w:szCs w:val="24"/>
          <w:highlight w:val="none"/>
        </w:rPr>
      </w:pPr>
      <w:r>
        <w:rPr>
          <w:rFonts w:ascii="Times New Roman" w:hAnsi="Times New Roman"/>
          <w:bCs/>
          <w:color w:val="auto"/>
          <w:sz w:val="24"/>
          <w:highlight w:val="none"/>
        </w:rPr>
        <w:t xml:space="preserve">30.2</w:t>
      </w:r>
      <w:r>
        <w:rPr>
          <w:rFonts w:hint="eastAsia" w:ascii="宋体" w:hAnsi="宋体" w:eastAsia="宋体" w:cs="宋体"/>
          <w:bCs/>
          <w:color w:val="auto"/>
          <w:sz w:val="24"/>
          <w:szCs w:val="24"/>
          <w:highlight w:val="none"/>
        </w:rPr>
        <w:t xml:space="preserve">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p>
    <w:p>
      <w:pPr>
        <w:ind w:firstLine="480"/>
        <w:spacing w:line="440" w:lineRule="exact"/>
        <w:rPr>
          <w:rFonts w:ascii="宋体" w:hAnsi="宋体" w:cs="宋体"/>
          <w:color w:val="auto"/>
          <w:spacing w:val="0"/>
          <w:sz w:val="24"/>
          <w:szCs w:val="24"/>
          <w:highlight w:val="none"/>
        </w:rPr>
      </w:pPr>
      <w:r>
        <w:rPr>
          <w:rFonts w:hint="eastAsia" w:ascii="宋体" w:hAnsi="宋体" w:cs="宋体"/>
          <w:bCs/>
          <w:color w:val="auto"/>
          <w:spacing w:val="0"/>
          <w:sz w:val="24"/>
          <w:szCs w:val="24"/>
          <w:highlight w:val="none"/>
          <w:lang w:val="en-US" w:eastAsia="zh-CN"/>
        </w:rPr>
        <w:t xml:space="preserve">30</w:t>
      </w:r>
      <w:r>
        <w:rPr>
          <w:rFonts w:hint="eastAsia" w:ascii="宋体" w:hAnsi="宋体" w:cs="宋体"/>
          <w:bCs/>
          <w:color w:val="auto"/>
          <w:spacing w:val="0"/>
          <w:sz w:val="24"/>
          <w:szCs w:val="24"/>
          <w:highlight w:val="none"/>
        </w:rPr>
        <w:t xml:space="preserve">.3 </w:t>
      </w:r>
      <w:r>
        <w:rPr>
          <w:rFonts w:hint="eastAsia" w:ascii="宋体" w:hAnsi="宋体" w:cs="宋体"/>
          <w:color w:val="auto"/>
          <w:spacing w:val="0"/>
          <w:sz w:val="24"/>
          <w:szCs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val="en-US" w:eastAsia="zh-CN"/>
        </w:rPr>
        <w:t xml:space="preserve">30</w:t>
      </w:r>
      <w:r>
        <w:rPr>
          <w:rFonts w:hint="eastAsia" w:ascii="宋体" w:hAnsi="宋体" w:cs="宋体"/>
          <w:color w:val="auto"/>
          <w:spacing w:val="0"/>
          <w:sz w:val="24"/>
          <w:szCs w:val="24"/>
          <w:highlight w:val="none"/>
        </w:rPr>
        <w:t xml:space="preserve">.4 若有充分证据证明，中标人出现下列情况之一的，一经查实，中标无效：</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val="zh-CN"/>
        </w:rPr>
        <w:t xml:space="preserve">（1）提供虚假材料谋取中标的；</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val="zh-CN"/>
        </w:rPr>
        <w:t xml:space="preserve">（2）采取不正当手段诋毁、排挤其他供应商的；</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val="zh-CN"/>
        </w:rPr>
        <w:t xml:space="preserve">（3）与采购人、其他供应商或者采购代理机构恶意串通的；</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val="zh-CN"/>
        </w:rPr>
        <w:t xml:space="preserve">（4）向采购人、采购代理机构行贿或者提供其他不正当利益的；</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val="zh-CN"/>
        </w:rPr>
        <w:t xml:space="preserve">（5）在招标采购过程中与采购人进行协商谈判的；</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lang w:val="zh-CN"/>
        </w:rPr>
        <w:t xml:space="preserve">（6）向评标委员会行贿或者提供其他不正当利益。</w:t>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lang w:val="en-US" w:eastAsia="zh-CN"/>
        </w:rPr>
        <w:t xml:space="preserve">31</w:t>
      </w:r>
      <w:r>
        <w:rPr>
          <w:rFonts w:hint="eastAsia" w:ascii="宋体" w:hAnsi="宋体" w:cs="宋体"/>
          <w:color w:val="auto"/>
          <w:spacing w:val="0"/>
          <w:sz w:val="28"/>
          <w:szCs w:val="28"/>
          <w:highlight w:val="none"/>
        </w:rPr>
        <w:t xml:space="preserve">、质疑</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31.1 质疑形式</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31.1.1</w:t>
      </w:r>
      <w:r>
        <w:rPr>
          <w:rFonts w:hint="eastAsia" w:ascii="宋体" w:hAnsi="宋体" w:eastAsia="宋体" w:cs="宋体"/>
          <w:color w:val="auto"/>
          <w:spacing w:val="0"/>
          <w:sz w:val="24"/>
          <w:szCs w:val="24"/>
          <w:highlight w:val="none"/>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cs="宋体"/>
          <w:color w:val="auto"/>
          <w:spacing w:val="0"/>
          <w:sz w:val="24"/>
          <w:szCs w:val="24"/>
          <w:highlight w:val="none"/>
          <w:lang w:val="en-US" w:eastAsia="zh-CN"/>
        </w:rPr>
        <w:t xml:space="preserve">苏州大智项目管理咨询有限公司</w:t>
      </w:r>
      <w:r>
        <w:rPr>
          <w:rFonts w:hint="eastAsia" w:ascii="宋体" w:hAnsi="宋体" w:eastAsia="宋体" w:cs="宋体"/>
          <w:color w:val="auto"/>
          <w:spacing w:val="0"/>
          <w:sz w:val="24"/>
          <w:szCs w:val="24"/>
          <w:highlight w:val="none"/>
        </w:rPr>
        <w:t xml:space="preserve">提出）。非书面形式、七个工作日之外提交的质疑将不予受理。</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31.1.2</w:t>
      </w:r>
      <w:r>
        <w:rPr>
          <w:rFonts w:hint="eastAsia" w:ascii="宋体" w:hAnsi="宋体" w:eastAsia="宋体" w:cs="宋体"/>
          <w:color w:val="auto"/>
          <w:spacing w:val="0"/>
          <w:sz w:val="24"/>
          <w:szCs w:val="24"/>
          <w:highlight w:val="none"/>
        </w:rPr>
        <w:t xml:space="preserve">质疑必须按《政府采购法》、《政府采购法实施条例》及财政部94号令的相关规定提交，未按上述要求提交的质疑函</w:t>
      </w:r>
      <w:r>
        <w:rPr>
          <w:rFonts w:hint="eastAsia" w:ascii="宋体" w:hAnsi="宋体" w:cs="宋体"/>
          <w:color w:val="auto"/>
          <w:spacing w:val="0"/>
          <w:sz w:val="24"/>
          <w:szCs w:val="24"/>
          <w:highlight w:val="none"/>
          <w:lang w:val="en-US" w:eastAsia="zh-CN"/>
        </w:rPr>
        <w:t xml:space="preserve">苏州大智项目管理咨询有限公司</w:t>
      </w:r>
      <w:r>
        <w:rPr>
          <w:rFonts w:hint="eastAsia" w:ascii="宋体" w:hAnsi="宋体" w:eastAsia="宋体" w:cs="宋体"/>
          <w:color w:val="auto"/>
          <w:spacing w:val="0"/>
          <w:sz w:val="24"/>
          <w:szCs w:val="24"/>
          <w:highlight w:val="none"/>
        </w:rPr>
        <w:t xml:space="preserve">有权不予受理。</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31.1.3</w:t>
      </w:r>
      <w:r>
        <w:rPr>
          <w:rFonts w:hint="eastAsia" w:ascii="宋体" w:hAnsi="宋体" w:eastAsia="宋体" w:cs="宋体"/>
          <w:color w:val="auto"/>
          <w:spacing w:val="0"/>
          <w:sz w:val="24"/>
          <w:szCs w:val="24"/>
          <w:highlight w:val="none"/>
        </w:rPr>
        <w:t xml:space="preserve">质疑函应当包括下列内容：</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1）供应商的姓名或者名称、地址、邮编、联系人及联系电话；</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2）质疑项目的名称、编号；</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3）具体、明确的质疑事项和与质疑事项相关的请求；</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4）事实依据；</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5）必要的法律依据；</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6）提出质疑的日期。</w:t>
      </w:r>
      <w:r/>
    </w:p>
    <w:p>
      <w:pPr>
        <w:pStyle w:val="1295"/>
        <w:ind w:firstLine="480"/>
        <w:spacing w:line="440" w:lineRule="exact"/>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lang w:val="en-US" w:eastAsia="zh-CN"/>
        </w:rPr>
        <w:t xml:space="preserve">31.1.4</w:t>
      </w:r>
      <w:r>
        <w:rPr>
          <w:rFonts w:hint="eastAsia" w:ascii="宋体" w:hAnsi="宋体" w:eastAsia="宋体" w:cs="宋体"/>
          <w:color w:val="auto"/>
          <w:spacing w:val="0"/>
          <w:sz w:val="24"/>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匿名提交的质疑将不予受理。</w:t>
      </w:r>
      <w:r/>
    </w:p>
    <w:p>
      <w:pPr>
        <w:pStyle w:val="1295"/>
        <w:ind w:firstLine="499"/>
        <w:spacing w:line="440" w:lineRule="exact"/>
        <w:rPr>
          <w:rFonts w:hint="eastAsia" w:ascii="宋体" w:hAnsi="宋体" w:eastAsia="宋体" w:cs="宋体"/>
          <w:color w:val="auto"/>
          <w:spacing w:val="0"/>
          <w:sz w:val="24"/>
          <w:highlight w:val="none"/>
          <w:lang w:val="en-US" w:eastAsia="zh-CN"/>
        </w:rPr>
      </w:pPr>
      <w:r>
        <w:rPr>
          <w:rFonts w:hint="eastAsia" w:ascii="宋体" w:hAnsi="宋体" w:eastAsia="宋体" w:cs="宋体"/>
          <w:color w:val="auto"/>
          <w:spacing w:val="0"/>
          <w:sz w:val="24"/>
          <w:highlight w:val="none"/>
          <w:lang w:val="en-US" w:eastAsia="zh-CN"/>
        </w:rPr>
        <w:t xml:space="preserve">31.1.5供应商提交的质疑函必须按照《政府采购供应商质疑函范本》要求的格式和内容进行填写，质疑函范本下载网址详见链接：https://czju.suzhou.gov.cn/zfcg/html/content/20180305093615738.shtml。</w:t>
      </w:r>
      <w:r/>
    </w:p>
    <w:p>
      <w:pPr>
        <w:pStyle w:val="1295"/>
        <w:ind w:firstLine="499"/>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highlight w:val="none"/>
          <w:lang w:val="en-US" w:eastAsia="zh-CN"/>
        </w:rPr>
        <w:t xml:space="preserve">31.1.6</w:t>
      </w:r>
      <w:r>
        <w:rPr>
          <w:rFonts w:hint="eastAsia" w:ascii="宋体" w:hAnsi="宋体" w:eastAsia="宋体" w:cs="宋体"/>
          <w:color w:val="auto"/>
          <w:spacing w:val="0"/>
          <w:sz w:val="24"/>
          <w:szCs w:val="24"/>
          <w:highlight w:val="none"/>
        </w:rPr>
        <w:t xml:space="preserve">质疑的送达方式</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1）质疑函应采用邮寄送达或直接送达的方式递交，具体联系方式详见招标公告。采用其他方式送达（含传真、电子邮件等）的，</w:t>
      </w:r>
      <w:r>
        <w:rPr>
          <w:rFonts w:hint="eastAsia" w:ascii="宋体" w:hAnsi="宋体" w:cs="宋体"/>
          <w:color w:val="auto"/>
          <w:spacing w:val="0"/>
          <w:sz w:val="24"/>
          <w:szCs w:val="24"/>
          <w:highlight w:val="none"/>
          <w:lang w:val="en-US" w:eastAsia="zh-CN"/>
        </w:rPr>
        <w:t xml:space="preserve">苏州大智项目管理咨询有限公司</w:t>
      </w:r>
      <w:r>
        <w:rPr>
          <w:rFonts w:hint="eastAsia" w:ascii="宋体" w:hAnsi="宋体" w:eastAsia="宋体" w:cs="宋体"/>
          <w:color w:val="auto"/>
          <w:spacing w:val="0"/>
          <w:sz w:val="24"/>
          <w:szCs w:val="24"/>
          <w:highlight w:val="none"/>
        </w:rPr>
        <w:t xml:space="preserve">有权不予受理。</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31.2 特别提示</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31.2.1</w:t>
      </w:r>
      <w:r>
        <w:rPr>
          <w:rFonts w:hint="eastAsia" w:ascii="宋体" w:hAnsi="宋体" w:eastAsia="宋体" w:cs="宋体"/>
          <w:color w:val="auto"/>
          <w:spacing w:val="0"/>
          <w:sz w:val="24"/>
          <w:szCs w:val="24"/>
          <w:highlight w:val="none"/>
        </w:rPr>
        <w:t xml:space="preserve">根据财政部94号令第十一条规定，提出质疑的供应商应当是参与所质疑项目采购活动的供应商。</w:t>
      </w:r>
      <w:r>
        <w:rPr>
          <w:rFonts w:hint="eastAsia" w:ascii="宋体" w:hAnsi="宋体" w:eastAsia="宋体" w:cs="宋体"/>
          <w:b/>
          <w:bCs/>
          <w:color w:val="auto"/>
          <w:spacing w:val="0"/>
          <w:sz w:val="24"/>
          <w:szCs w:val="24"/>
          <w:highlight w:val="none"/>
        </w:rPr>
        <w:t xml:space="preserve">因此凡是对招标文件提出质疑的供应商，必须是依法获取招标文件，请将合法获取招标文件的证明材料（即《投标供应商确认函》）与质疑函一起递交，并提供《投标供应商确认函》签章日期（右击签章位置即可）截图，否则不予受理。</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31.2.2</w:t>
      </w:r>
      <w:r>
        <w:rPr>
          <w:rFonts w:hint="eastAsia" w:ascii="宋体" w:hAnsi="宋体" w:eastAsia="宋体" w:cs="宋体"/>
          <w:color w:val="auto"/>
          <w:spacing w:val="0"/>
          <w:sz w:val="24"/>
          <w:szCs w:val="24"/>
          <w:highlight w:val="none"/>
        </w:rPr>
        <w:t xml:space="preserve">供应商在法定质疑期内应一次性提出针对同一采购程序环节的质疑。</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31.2.3</w:t>
      </w:r>
      <w:r>
        <w:rPr>
          <w:rFonts w:hint="eastAsia" w:ascii="宋体" w:hAnsi="宋体" w:eastAsia="宋体" w:cs="宋体"/>
          <w:color w:val="auto"/>
          <w:spacing w:val="0"/>
          <w:sz w:val="24"/>
          <w:szCs w:val="24"/>
          <w:highlight w:val="none"/>
        </w:rPr>
        <w:t xml:space="preserve">供应商提出质疑必须有理、有据，不得恶意质疑或提交虚假质疑。否则，一经查实，采购人或</w:t>
      </w:r>
      <w:r>
        <w:rPr>
          <w:rFonts w:hint="eastAsia" w:ascii="宋体" w:hAnsi="宋体" w:cs="宋体"/>
          <w:color w:val="auto"/>
          <w:spacing w:val="0"/>
          <w:sz w:val="24"/>
          <w:szCs w:val="24"/>
          <w:highlight w:val="none"/>
          <w:lang w:val="en-US" w:eastAsia="zh-CN"/>
        </w:rPr>
        <w:t xml:space="preserve">苏州大智项目管理咨询有限公司</w:t>
      </w:r>
      <w:r>
        <w:rPr>
          <w:rFonts w:hint="eastAsia" w:ascii="宋体" w:hAnsi="宋体" w:eastAsia="宋体" w:cs="宋体"/>
          <w:color w:val="auto"/>
          <w:spacing w:val="0"/>
          <w:sz w:val="24"/>
          <w:szCs w:val="24"/>
          <w:highlight w:val="none"/>
        </w:rPr>
        <w:t xml:space="preserve">有权依据政府采购的有关规定，报请政府采购监管部门对该投标人进行相应的行政处罚。</w:t>
      </w:r>
      <w:r/>
    </w:p>
    <w:p>
      <w:pPr>
        <w:ind w:firstLine="480"/>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31.3 其他</w:t>
      </w:r>
      <w:r/>
    </w:p>
    <w:p>
      <w:pPr>
        <w:ind w:firstLine="480"/>
        <w:spacing w:line="440" w:lineRule="exac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31.3.1</w:t>
      </w:r>
      <w:r>
        <w:rPr>
          <w:rFonts w:hint="eastAsia" w:ascii="宋体" w:hAnsi="宋体" w:eastAsia="宋体" w:cs="宋体"/>
          <w:color w:val="auto"/>
          <w:spacing w:val="0"/>
          <w:sz w:val="24"/>
          <w:szCs w:val="24"/>
          <w:highlight w:val="none"/>
        </w:rPr>
        <w:t xml:space="preserve">采购人或</w:t>
      </w:r>
      <w:r>
        <w:rPr>
          <w:rFonts w:hint="eastAsia" w:ascii="宋体" w:hAnsi="宋体" w:cs="宋体"/>
          <w:color w:val="auto"/>
          <w:spacing w:val="0"/>
          <w:sz w:val="24"/>
          <w:szCs w:val="24"/>
          <w:highlight w:val="none"/>
          <w:lang w:val="en-US" w:eastAsia="zh-CN"/>
        </w:rPr>
        <w:t xml:space="preserve">苏州大智项目管理咨询有限公司</w:t>
      </w:r>
      <w:r>
        <w:rPr>
          <w:rFonts w:hint="eastAsia" w:ascii="宋体" w:hAnsi="宋体" w:eastAsia="宋体" w:cs="宋体"/>
          <w:color w:val="auto"/>
          <w:spacing w:val="0"/>
          <w:sz w:val="24"/>
          <w:szCs w:val="24"/>
          <w:highlight w:val="none"/>
        </w:rPr>
        <w:t xml:space="preserve">将在收到供应商的质疑后七个工作日内作出答复，答复的内容不涉及商业秘密。</w:t>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3</w:t>
      </w:r>
      <w:r>
        <w:rPr>
          <w:rFonts w:hint="eastAsia" w:ascii="宋体" w:hAnsi="宋体" w:cs="宋体"/>
          <w:color w:val="auto"/>
          <w:spacing w:val="0"/>
          <w:sz w:val="28"/>
          <w:szCs w:val="28"/>
          <w:highlight w:val="none"/>
          <w:lang w:val="en-US" w:eastAsia="zh-CN"/>
        </w:rPr>
        <w:t xml:space="preserve">2</w:t>
      </w:r>
      <w:r>
        <w:rPr>
          <w:rFonts w:hint="eastAsia" w:ascii="宋体" w:hAnsi="宋体" w:cs="宋体"/>
          <w:color w:val="auto"/>
          <w:spacing w:val="0"/>
          <w:sz w:val="28"/>
          <w:szCs w:val="28"/>
          <w:highlight w:val="none"/>
        </w:rPr>
        <w:t xml:space="preserve">、中标通知书</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3</w:t>
      </w:r>
      <w:r>
        <w:rPr>
          <w:rFonts w:hint="eastAsia" w:ascii="宋体" w:hAnsi="宋体" w:cs="宋体"/>
          <w:color w:val="auto"/>
          <w:spacing w:val="0"/>
          <w:sz w:val="24"/>
          <w:highlight w:val="none"/>
          <w:lang w:val="en-US" w:eastAsia="zh-CN"/>
        </w:rPr>
        <w:t xml:space="preserve">2</w:t>
      </w:r>
      <w:r>
        <w:rPr>
          <w:rFonts w:hint="eastAsia" w:ascii="宋体" w:hAnsi="宋体" w:cs="宋体"/>
          <w:color w:val="auto"/>
          <w:spacing w:val="0"/>
          <w:sz w:val="24"/>
          <w:highlight w:val="none"/>
        </w:rPr>
        <w:t xml:space="preserve">.l 在中标结果确定后2个工作日内，</w:t>
      </w:r>
      <w:r>
        <w:rPr>
          <w:rFonts w:hint="eastAsia" w:ascii="宋体" w:hAnsi="宋体" w:cs="宋体"/>
          <w:color w:val="auto"/>
          <w:spacing w:val="0"/>
          <w:sz w:val="24"/>
          <w:highlight w:val="none"/>
          <w:lang w:eastAsia="zh-CN"/>
        </w:rPr>
        <w:t xml:space="preserve">苏州大智项目管理咨询有限公司</w:t>
      </w:r>
      <w:r>
        <w:rPr>
          <w:rFonts w:hint="eastAsia" w:ascii="宋体" w:hAnsi="宋体" w:cs="宋体"/>
          <w:color w:val="auto"/>
          <w:spacing w:val="0"/>
          <w:sz w:val="24"/>
          <w:highlight w:val="none"/>
        </w:rPr>
        <w:t xml:space="preserve">向中标供应商发出中标通知书。</w:t>
      </w:r>
      <w:r>
        <w:rPr>
          <w:rFonts w:hint="eastAsia" w:ascii="宋体" w:hAnsi="宋体" w:cs="宋体"/>
          <w:color w:val="auto"/>
          <w:spacing w:val="0"/>
          <w:sz w:val="24"/>
          <w:highlight w:val="none"/>
          <w:lang w:val="zh-CN"/>
        </w:rPr>
        <w:t xml:space="preserve">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3</w:t>
      </w:r>
      <w:r>
        <w:rPr>
          <w:rFonts w:hint="eastAsia" w:ascii="宋体" w:hAnsi="宋体" w:cs="宋体"/>
          <w:color w:val="auto"/>
          <w:spacing w:val="0"/>
          <w:sz w:val="24"/>
          <w:highlight w:val="none"/>
          <w:lang w:val="en-US" w:eastAsia="zh-CN"/>
        </w:rPr>
        <w:t xml:space="preserve">2</w:t>
      </w:r>
      <w:r>
        <w:rPr>
          <w:rFonts w:hint="eastAsia" w:ascii="宋体" w:hAnsi="宋体" w:cs="宋体"/>
          <w:color w:val="auto"/>
          <w:spacing w:val="0"/>
          <w:sz w:val="24"/>
          <w:highlight w:val="none"/>
        </w:rPr>
        <w:t xml:space="preserve">.2 中标通知书将是合同的一个组成部分。对采购人和中标供应商均具有法律效力。中标通知书发出后，采购人改变中标结果的，或者中标供应商放弃中标项目的，应当依法承担法律责任。</w:t>
      </w:r>
      <w:r/>
    </w:p>
    <w:p>
      <w:pPr>
        <w:pStyle w:val="948"/>
        <w:jc w:val="left"/>
        <w:spacing w:line="440" w:lineRule="exact"/>
        <w:rPr>
          <w:rStyle w:val="1055"/>
          <w:rFonts w:ascii="宋体" w:hAnsi="宋体" w:cs="宋体"/>
          <w:b/>
          <w:bCs w:val="0"/>
          <w:color w:val="auto"/>
          <w:spacing w:val="0"/>
          <w:highlight w:val="none"/>
        </w:rPr>
      </w:pPr>
      <w:r/>
      <w:bookmarkStart w:id="167" w:name="_Toc120614220"/>
      <w:r/>
      <w:bookmarkStart w:id="168" w:name="_Toc513029236"/>
      <w:r/>
      <w:bookmarkStart w:id="169" w:name="_Toc13607"/>
      <w:r/>
      <w:bookmarkStart w:id="170" w:name="_Toc16938552"/>
      <w:r/>
      <w:bookmarkStart w:id="171" w:name="_Toc35244874"/>
      <w:r/>
      <w:bookmarkStart w:id="172" w:name="_Toc54119652"/>
      <w:r/>
      <w:bookmarkStart w:id="173" w:name="_Toc20823308"/>
      <w:r>
        <w:rPr>
          <w:rStyle w:val="1055"/>
          <w:rFonts w:hint="eastAsia" w:ascii="宋体" w:hAnsi="宋体" w:cs="宋体"/>
          <w:b/>
          <w:bCs w:val="0"/>
          <w:color w:val="auto"/>
          <w:spacing w:val="0"/>
          <w:highlight w:val="none"/>
        </w:rPr>
        <w:t xml:space="preserve">七、授予合同</w:t>
      </w:r>
      <w:bookmarkEnd w:id="167"/>
      <w:r/>
      <w:bookmarkEnd w:id="168"/>
      <w:r/>
      <w:bookmarkEnd w:id="169"/>
      <w:r/>
      <w:bookmarkEnd w:id="170"/>
      <w:r/>
      <w:bookmarkEnd w:id="171"/>
      <w:r/>
      <w:bookmarkEnd w:id="172"/>
      <w:r/>
      <w:bookmarkEnd w:id="173"/>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3</w:t>
      </w:r>
      <w:r>
        <w:rPr>
          <w:rFonts w:hint="eastAsia" w:ascii="宋体" w:hAnsi="宋体" w:cs="宋体"/>
          <w:color w:val="auto"/>
          <w:spacing w:val="0"/>
          <w:sz w:val="28"/>
          <w:szCs w:val="28"/>
          <w:highlight w:val="none"/>
          <w:lang w:val="en-US" w:eastAsia="zh-CN"/>
        </w:rPr>
        <w:t xml:space="preserve">3</w:t>
      </w:r>
      <w:r>
        <w:rPr>
          <w:rFonts w:hint="eastAsia" w:ascii="宋体" w:hAnsi="宋体" w:cs="宋体"/>
          <w:color w:val="auto"/>
          <w:spacing w:val="0"/>
          <w:sz w:val="28"/>
          <w:szCs w:val="28"/>
          <w:highlight w:val="none"/>
        </w:rPr>
        <w:t xml:space="preserve">、签订合同</w:t>
      </w:r>
      <w:r/>
    </w:p>
    <w:p>
      <w:pPr>
        <w:ind w:firstLine="480"/>
        <w:spacing w:line="440" w:lineRule="exact"/>
        <w:rPr>
          <w:rFonts w:hint="eastAsia" w:ascii="宋体" w:hAnsi="宋体" w:cs="宋体"/>
          <w:color w:val="auto"/>
          <w:spacing w:val="0"/>
          <w:sz w:val="24"/>
          <w:szCs w:val="24"/>
          <w:highlight w:val="none"/>
        </w:rPr>
      </w:pPr>
      <w:r>
        <w:rPr>
          <w:rFonts w:hint="eastAsia" w:ascii="宋体" w:hAnsi="宋体" w:cs="宋体"/>
          <w:bCs/>
          <w:color w:val="auto"/>
          <w:spacing w:val="0"/>
          <w:sz w:val="24"/>
          <w:szCs w:val="24"/>
          <w:highlight w:val="none"/>
        </w:rPr>
        <w:t xml:space="preserve">3</w:t>
      </w:r>
      <w:r>
        <w:rPr>
          <w:rFonts w:hint="eastAsia" w:ascii="宋体" w:hAnsi="宋体" w:cs="宋体"/>
          <w:bCs/>
          <w:color w:val="auto"/>
          <w:spacing w:val="0"/>
          <w:sz w:val="24"/>
          <w:szCs w:val="24"/>
          <w:highlight w:val="none"/>
          <w:lang w:val="en-US" w:eastAsia="zh-CN"/>
        </w:rPr>
        <w:t xml:space="preserve">3</w:t>
      </w:r>
      <w:r>
        <w:rPr>
          <w:rFonts w:hint="eastAsia" w:ascii="宋体" w:hAnsi="宋体" w:cs="宋体"/>
          <w:color w:val="auto"/>
          <w:spacing w:val="0"/>
          <w:sz w:val="24"/>
          <w:szCs w:val="24"/>
          <w:highlight w:val="none"/>
        </w:rPr>
        <w:t xml:space="preserve">.l </w:t>
      </w:r>
      <w:r>
        <w:rPr>
          <w:rFonts w:hint="eastAsia" w:ascii="宋体" w:hAnsi="宋体"/>
          <w:b/>
          <w:color w:val="auto"/>
          <w:spacing w:val="0"/>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3</w:t>
      </w:r>
      <w:r>
        <w:rPr>
          <w:rFonts w:hint="eastAsia" w:ascii="宋体" w:hAnsi="宋体" w:cs="宋体"/>
          <w:color w:val="auto"/>
          <w:spacing w:val="0"/>
          <w:sz w:val="24"/>
          <w:szCs w:val="24"/>
          <w:highlight w:val="none"/>
          <w:lang w:val="en-US" w:eastAsia="zh-CN"/>
        </w:rPr>
        <w:t xml:space="preserve">3</w:t>
      </w:r>
      <w:r>
        <w:rPr>
          <w:rFonts w:hint="eastAsia" w:ascii="宋体" w:hAnsi="宋体" w:cs="宋体"/>
          <w:color w:val="auto"/>
          <w:spacing w:val="0"/>
          <w:sz w:val="24"/>
          <w:szCs w:val="24"/>
          <w:highlight w:val="none"/>
        </w:rPr>
        <w:t xml:space="preserve">.2</w:t>
      </w:r>
      <w:r>
        <w:rPr>
          <w:rFonts w:hint="eastAsia" w:ascii="宋体" w:hAnsi="宋体" w:cs="宋体"/>
          <w:b/>
          <w:bCs/>
          <w:color w:val="auto"/>
          <w:spacing w:val="0"/>
          <w:sz w:val="24"/>
          <w:szCs w:val="24"/>
          <w:highlight w:val="none"/>
        </w:rPr>
        <w:t xml:space="preserve"> </w:t>
      </w:r>
      <w:r>
        <w:rPr>
          <w:rFonts w:hint="eastAsia" w:ascii="宋体" w:hAnsi="宋体" w:cs="宋体"/>
          <w:color w:val="auto"/>
          <w:spacing w:val="0"/>
          <w:sz w:val="24"/>
          <w:szCs w:val="24"/>
          <w:highlight w:val="none"/>
        </w:rPr>
        <w:t xml:space="preserve">招标文件、中标人的投标文件及招标过程中有关澄清、承诺文件均应作为合同附件。</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3</w:t>
      </w:r>
      <w:r>
        <w:rPr>
          <w:rFonts w:hint="eastAsia" w:ascii="宋体" w:hAnsi="宋体" w:cs="宋体"/>
          <w:color w:val="auto"/>
          <w:spacing w:val="0"/>
          <w:sz w:val="24"/>
          <w:szCs w:val="24"/>
          <w:highlight w:val="none"/>
          <w:lang w:val="en-US" w:eastAsia="zh-CN"/>
        </w:rPr>
        <w:t xml:space="preserve">3</w:t>
      </w:r>
      <w:r>
        <w:rPr>
          <w:rFonts w:hint="eastAsia" w:ascii="宋体" w:hAnsi="宋体" w:cs="宋体"/>
          <w:color w:val="auto"/>
          <w:spacing w:val="0"/>
          <w:sz w:val="24"/>
          <w:szCs w:val="24"/>
          <w:highlight w:val="none"/>
        </w:rPr>
        <w:t xml:space="preserve">.3 签订合同后，中标人不得将货物及其他相关服务进行转包和分包。</w:t>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3</w:t>
      </w:r>
      <w:r>
        <w:rPr>
          <w:rFonts w:hint="eastAsia" w:ascii="宋体" w:hAnsi="宋体" w:cs="宋体"/>
          <w:color w:val="auto"/>
          <w:spacing w:val="0"/>
          <w:sz w:val="28"/>
          <w:szCs w:val="28"/>
          <w:highlight w:val="none"/>
          <w:lang w:val="en-US" w:eastAsia="zh-CN"/>
        </w:rPr>
        <w:t xml:space="preserve">4</w:t>
      </w:r>
      <w:r>
        <w:rPr>
          <w:rFonts w:hint="eastAsia" w:ascii="宋体" w:hAnsi="宋体" w:cs="宋体"/>
          <w:color w:val="auto"/>
          <w:spacing w:val="0"/>
          <w:sz w:val="28"/>
          <w:szCs w:val="28"/>
          <w:highlight w:val="none"/>
        </w:rPr>
        <w:t xml:space="preserve">、履约保证金</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3</w:t>
      </w:r>
      <w:r>
        <w:rPr>
          <w:rFonts w:hint="eastAsia" w:ascii="宋体" w:hAnsi="宋体" w:cs="宋体"/>
          <w:color w:val="auto"/>
          <w:spacing w:val="0"/>
          <w:sz w:val="24"/>
          <w:szCs w:val="24"/>
          <w:highlight w:val="none"/>
          <w:lang w:val="en-US" w:eastAsia="zh-CN"/>
        </w:rPr>
        <w:t xml:space="preserve">4</w:t>
      </w:r>
      <w:r>
        <w:rPr>
          <w:rFonts w:hint="eastAsia" w:ascii="宋体" w:hAnsi="宋体" w:cs="宋体"/>
          <w:color w:val="auto"/>
          <w:spacing w:val="0"/>
          <w:sz w:val="24"/>
          <w:szCs w:val="24"/>
          <w:highlight w:val="none"/>
        </w:rPr>
        <w:t xml:space="preserve">.1 合同签订前，</w:t>
      </w:r>
      <w:bookmarkStart w:id="174" w:name="EB58366393eaa64bfbb73b2f80be1295bc"/>
      <w:r/>
      <w:bookmarkEnd w:id="174"/>
      <w:r>
        <w:rPr>
          <w:rFonts w:hint="eastAsia" w:ascii="宋体" w:hAnsi="宋体" w:cs="宋体"/>
          <w:color w:val="auto"/>
          <w:spacing w:val="0"/>
          <w:sz w:val="24"/>
          <w:szCs w:val="24"/>
          <w:highlight w:val="none"/>
        </w:rPr>
        <w:t xml:space="preserve">中标人向采购单位交付的履约保证金为合同总价款2％。</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3</w:t>
      </w:r>
      <w:r>
        <w:rPr>
          <w:rFonts w:hint="eastAsia" w:ascii="宋体" w:hAnsi="宋体" w:cs="宋体"/>
          <w:color w:val="auto"/>
          <w:spacing w:val="0"/>
          <w:sz w:val="24"/>
          <w:szCs w:val="24"/>
          <w:highlight w:val="none"/>
          <w:lang w:val="en-US" w:eastAsia="zh-CN"/>
        </w:rPr>
        <w:t xml:space="preserve">4</w:t>
      </w:r>
      <w:r>
        <w:rPr>
          <w:rFonts w:hint="eastAsia" w:ascii="宋体" w:hAnsi="宋体" w:cs="宋体"/>
          <w:color w:val="auto"/>
          <w:spacing w:val="0"/>
          <w:sz w:val="24"/>
          <w:szCs w:val="24"/>
          <w:highlight w:val="none"/>
        </w:rPr>
        <w:t xml:space="preserve">.2 履约保证金必须是人民币。</w:t>
      </w:r>
      <w:r>
        <w:rPr>
          <w:rFonts w:hint="eastAsia" w:ascii="宋体" w:hAnsi="宋体" w:cs="宋体"/>
          <w:color w:val="auto"/>
          <w:spacing w:val="0"/>
          <w:sz w:val="24"/>
          <w:highlight w:val="none"/>
        </w:rPr>
        <w:t xml:space="preserve">履约保证金应当以支票、汇票、本票或者金融机构、担保机构出具的保函等非现金形式提交。</w:t>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3</w:t>
      </w:r>
      <w:r>
        <w:rPr>
          <w:rFonts w:hint="eastAsia" w:ascii="宋体" w:hAnsi="宋体" w:cs="宋体"/>
          <w:color w:val="auto"/>
          <w:spacing w:val="0"/>
          <w:sz w:val="28"/>
          <w:szCs w:val="28"/>
          <w:highlight w:val="none"/>
          <w:lang w:val="en-US" w:eastAsia="zh-CN"/>
        </w:rPr>
        <w:t xml:space="preserve">5</w:t>
      </w:r>
      <w:r>
        <w:rPr>
          <w:rFonts w:hint="eastAsia" w:ascii="宋体" w:hAnsi="宋体" w:cs="宋体"/>
          <w:color w:val="auto"/>
          <w:spacing w:val="0"/>
          <w:sz w:val="28"/>
          <w:szCs w:val="28"/>
          <w:highlight w:val="none"/>
        </w:rPr>
        <w:t xml:space="preserve">、货物和服务的追加、减少和添购</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3</w:t>
      </w:r>
      <w:r>
        <w:rPr>
          <w:rFonts w:hint="eastAsia" w:ascii="宋体" w:hAnsi="宋体" w:cs="宋体"/>
          <w:color w:val="auto"/>
          <w:spacing w:val="0"/>
          <w:sz w:val="24"/>
          <w:szCs w:val="24"/>
          <w:highlight w:val="none"/>
          <w:lang w:val="en-US" w:eastAsia="zh-CN"/>
        </w:rPr>
        <w:t xml:space="preserve">5</w:t>
      </w:r>
      <w:r>
        <w:rPr>
          <w:rFonts w:hint="eastAsia" w:ascii="宋体" w:hAnsi="宋体" w:cs="宋体"/>
          <w:color w:val="auto"/>
          <w:spacing w:val="0"/>
          <w:sz w:val="24"/>
          <w:szCs w:val="24"/>
          <w:highlight w:val="none"/>
        </w:rPr>
        <w:t xml:space="preserve">.1 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3</w:t>
      </w:r>
      <w:r>
        <w:rPr>
          <w:rFonts w:hint="eastAsia" w:ascii="宋体" w:hAnsi="宋体" w:cs="宋体"/>
          <w:color w:val="auto"/>
          <w:spacing w:val="0"/>
          <w:sz w:val="24"/>
          <w:szCs w:val="24"/>
          <w:highlight w:val="none"/>
          <w:lang w:val="en-US" w:eastAsia="zh-CN"/>
        </w:rPr>
        <w:t xml:space="preserve">5</w:t>
      </w:r>
      <w:r>
        <w:rPr>
          <w:rFonts w:hint="eastAsia" w:ascii="宋体" w:hAnsi="宋体" w:cs="宋体"/>
          <w:color w:val="auto"/>
          <w:spacing w:val="0"/>
          <w:sz w:val="24"/>
          <w:szCs w:val="24"/>
          <w:highlight w:val="none"/>
        </w:rPr>
        <w:t xml:space="preserve">.2 采购结束后，采购人若由于各种客观原因，必须对采购项目所牵涉的货物和服务进行适当的减少时，在双方协商一致的前提下，可以按照招标采购时的价格水平做相应的调减，并据此签订补充合同。</w:t>
      </w:r>
      <w:r/>
    </w:p>
    <w:p>
      <w:pPr>
        <w:ind w:firstLine="420"/>
        <w:keepLines/>
        <w:keepNext/>
        <w:spacing w:line="440" w:lineRule="exact"/>
        <w:rPr>
          <w:rFonts w:ascii="宋体" w:hAnsi="宋体" w:cs="宋体"/>
          <w:color w:val="auto"/>
          <w:spacing w:val="0"/>
          <w:sz w:val="28"/>
          <w:szCs w:val="28"/>
          <w:highlight w:val="none"/>
        </w:rPr>
      </w:pPr>
      <w:r>
        <w:rPr>
          <w:rFonts w:hint="eastAsia" w:ascii="宋体" w:hAnsi="宋体" w:cs="宋体"/>
          <w:color w:val="auto"/>
          <w:spacing w:val="0"/>
          <w:sz w:val="28"/>
          <w:szCs w:val="28"/>
          <w:highlight w:val="none"/>
        </w:rPr>
        <w:t xml:space="preserve">3</w:t>
      </w:r>
      <w:r>
        <w:rPr>
          <w:rFonts w:hint="eastAsia" w:ascii="宋体" w:hAnsi="宋体" w:cs="宋体"/>
          <w:color w:val="auto"/>
          <w:spacing w:val="0"/>
          <w:sz w:val="28"/>
          <w:szCs w:val="28"/>
          <w:highlight w:val="none"/>
          <w:lang w:val="en-US" w:eastAsia="zh-CN"/>
        </w:rPr>
        <w:t xml:space="preserve">6</w:t>
      </w:r>
      <w:r>
        <w:rPr>
          <w:rFonts w:hint="eastAsia" w:ascii="宋体" w:hAnsi="宋体" w:cs="宋体"/>
          <w:color w:val="auto"/>
          <w:spacing w:val="0"/>
          <w:sz w:val="28"/>
          <w:szCs w:val="28"/>
          <w:highlight w:val="none"/>
        </w:rPr>
        <w:t xml:space="preserve">、监督和公证</w:t>
      </w:r>
      <w:r/>
    </w:p>
    <w:p>
      <w:pPr>
        <w:ind w:firstLine="480"/>
        <w:spacing w:line="440" w:lineRule="exact"/>
        <w:rPr>
          <w:rFonts w:ascii="宋体" w:hAnsi="宋体" w:cs="宋体"/>
          <w:color w:val="auto"/>
          <w:spacing w:val="0"/>
          <w:sz w:val="24"/>
          <w:highlight w:val="none"/>
        </w:rPr>
      </w:pPr>
      <w:r>
        <w:rPr>
          <w:rFonts w:hint="eastAsia" w:ascii="宋体" w:hAnsi="宋体" w:cs="宋体"/>
          <w:color w:val="auto"/>
          <w:spacing w:val="0"/>
          <w:sz w:val="24"/>
          <w:highlight w:val="none"/>
        </w:rPr>
        <w:t xml:space="preserve">3</w:t>
      </w:r>
      <w:r>
        <w:rPr>
          <w:rFonts w:hint="eastAsia" w:ascii="宋体" w:hAnsi="宋体" w:cs="宋体"/>
          <w:color w:val="auto"/>
          <w:spacing w:val="0"/>
          <w:sz w:val="24"/>
          <w:highlight w:val="none"/>
          <w:lang w:val="en-US" w:eastAsia="zh-CN"/>
        </w:rPr>
        <w:t xml:space="preserve">6</w:t>
      </w:r>
      <w:r>
        <w:rPr>
          <w:rFonts w:hint="eastAsia" w:ascii="宋体" w:hAnsi="宋体" w:cs="宋体"/>
          <w:color w:val="auto"/>
          <w:spacing w:val="0"/>
          <w:sz w:val="24"/>
          <w:highlight w:val="none"/>
        </w:rPr>
        <w:t xml:space="preserve">.1政府有关监督部门将对投标全过程进行监督。</w:t>
      </w:r>
      <w:r/>
    </w:p>
    <w:p>
      <w:pPr>
        <w:ind w:firstLine="480"/>
        <w:spacing w:line="440" w:lineRule="exact"/>
        <w:rPr>
          <w:rFonts w:ascii="宋体" w:hAnsi="宋体" w:cs="宋体"/>
          <w:color w:val="auto"/>
          <w:spacing w:val="0"/>
          <w:sz w:val="24"/>
          <w:szCs w:val="24"/>
          <w:highlight w:val="none"/>
        </w:rPr>
      </w:pPr>
      <w:r/>
      <w:bookmarkStart w:id="175" w:name="EB409bbfb5dd6145f8be6d71e7b5c813ea"/>
      <w:r/>
      <w:bookmarkEnd w:id="175"/>
      <w:r/>
      <w:r/>
    </w:p>
    <w:p>
      <w:pPr>
        <w:pStyle w:val="1012"/>
        <w:pageBreakBefore/>
        <w:spacing w:before="313" w:after="313" w:line="360" w:lineRule="auto"/>
        <w:rPr>
          <w:rFonts w:ascii="宋体" w:hAnsi="宋体" w:eastAsia="宋体" w:cs="宋体"/>
          <w:color w:val="auto"/>
          <w:spacing w:val="0"/>
          <w:highlight w:val="none"/>
        </w:rPr>
      </w:pPr>
      <w:r/>
      <w:bookmarkStart w:id="176" w:name="_Toc12142"/>
      <w:r/>
      <w:bookmarkStart w:id="177" w:name="_Toc35244875"/>
      <w:r/>
      <w:bookmarkStart w:id="178" w:name="_Toc30980"/>
      <w:r/>
      <w:bookmarkStart w:id="179" w:name="_Toc54119653"/>
      <w:r>
        <w:rPr>
          <w:rFonts w:hint="eastAsia" w:ascii="宋体" w:hAnsi="宋体" w:eastAsia="宋体" w:cs="宋体"/>
          <w:color w:val="auto"/>
          <w:spacing w:val="0"/>
          <w:highlight w:val="none"/>
        </w:rPr>
        <w:t xml:space="preserve">第三章 合同条款及</w:t>
      </w:r>
      <w:bookmarkEnd w:id="33"/>
      <w:r/>
      <w:bookmarkEnd w:id="34"/>
      <w:r/>
      <w:bookmarkEnd w:id="35"/>
      <w:r/>
      <w:bookmarkEnd w:id="36"/>
      <w:r/>
      <w:bookmarkEnd w:id="37"/>
      <w:r>
        <w:rPr>
          <w:rFonts w:hint="eastAsia" w:ascii="宋体" w:hAnsi="宋体" w:eastAsia="宋体" w:cs="宋体"/>
          <w:color w:val="auto"/>
          <w:spacing w:val="0"/>
          <w:highlight w:val="none"/>
        </w:rPr>
        <w:t xml:space="preserve">格式</w:t>
      </w:r>
      <w:bookmarkEnd w:id="176"/>
      <w:r/>
      <w:bookmarkEnd w:id="177"/>
      <w:r/>
      <w:bookmarkEnd w:id="178"/>
      <w:r/>
      <w:bookmarkEnd w:id="179"/>
      <w:r/>
      <w:r/>
    </w:p>
    <w:p>
      <w:pPr>
        <w:pStyle w:val="1297"/>
        <w:ind w:firstLine="480"/>
        <w:spacing w:after="200" w:line="440" w:lineRule="exact"/>
        <w:rPr>
          <w:rStyle w:val="955"/>
          <w:rFonts w:ascii="宋体" w:hAnsi="宋体" w:cs="宋体"/>
          <w:bCs/>
          <w:color w:val="auto"/>
          <w:spacing w:val="0"/>
          <w:sz w:val="24"/>
          <w:highlight w:val="none"/>
        </w:rPr>
      </w:pPr>
      <w:r/>
      <w:bookmarkStart w:id="180" w:name="EB0c436cda110d4e31977602d633a36593"/>
      <w:r>
        <w:rPr>
          <w:rStyle w:val="955"/>
          <w:rFonts w:hint="eastAsia" w:ascii="宋体" w:hAnsi="宋体" w:cs="宋体"/>
          <w:bCs/>
          <w:color w:val="auto"/>
          <w:spacing w:val="0"/>
          <w:sz w:val="24"/>
          <w:highlight w:val="none"/>
        </w:rPr>
        <w:t xml:space="preserve">以下为中标(成交)后签定本项目合同的通用条款，中标(成交)供应商不得提出实质性的修改。</w:t>
      </w:r>
      <w:r/>
    </w:p>
    <w:p>
      <w:pPr>
        <w:pStyle w:val="1297"/>
        <w:jc w:val="center"/>
        <w:spacing w:after="200" w:line="276" w:lineRule="auto"/>
        <w:rPr>
          <w:rStyle w:val="955"/>
          <w:rFonts w:ascii="宋体" w:hAnsi="宋体" w:cs="宋体"/>
          <w:b/>
          <w:bCs/>
          <w:color w:val="auto"/>
          <w:spacing w:val="0"/>
          <w:sz w:val="32"/>
          <w:szCs w:val="32"/>
          <w:highlight w:val="none"/>
        </w:rPr>
      </w:pPr>
      <w:r>
        <w:rPr>
          <w:rStyle w:val="955"/>
          <w:rFonts w:hint="eastAsia" w:ascii="宋体" w:hAnsi="宋体" w:cs="宋体"/>
          <w:b/>
          <w:bCs/>
          <w:color w:val="auto"/>
          <w:spacing w:val="0"/>
          <w:sz w:val="32"/>
          <w:szCs w:val="32"/>
          <w:highlight w:val="none"/>
        </w:rPr>
        <w:t xml:space="preserve">张家港市政府采购合同</w:t>
      </w:r>
      <w:r/>
    </w:p>
    <w:p>
      <w:pPr>
        <w:pStyle w:val="1297"/>
        <w:spacing w:before="120" w:after="120" w:line="440" w:lineRule="exact"/>
        <w:rPr>
          <w:rStyle w:val="955"/>
          <w:rFonts w:hint="eastAsia" w:ascii="宋体" w:hAnsi="宋体" w:eastAsia="宋体" w:cs="宋体"/>
          <w:color w:val="auto"/>
          <w:spacing w:val="0"/>
          <w:sz w:val="24"/>
          <w:highlight w:val="none"/>
        </w:rPr>
      </w:pPr>
      <w:r>
        <w:rPr>
          <w:rStyle w:val="955"/>
          <w:rFonts w:hint="eastAsia" w:ascii="宋体" w:hAnsi="宋体" w:eastAsia="宋体" w:cs="宋体"/>
          <w:color w:val="auto"/>
          <w:spacing w:val="0"/>
          <w:sz w:val="24"/>
          <w:highlight w:val="none"/>
        </w:rPr>
        <w:t xml:space="preserve">项目名称：</w:t>
      </w:r>
      <w:bookmarkStart w:id="181" w:name="biaoduanname_1"/>
      <w:r>
        <w:rPr>
          <w:rStyle w:val="955"/>
          <w:rFonts w:hint="eastAsia" w:ascii="宋体" w:hAnsi="宋体" w:eastAsia="宋体" w:cs="宋体"/>
          <w:color w:val="auto"/>
          <w:spacing w:val="0"/>
          <w:sz w:val="24"/>
          <w:highlight w:val="none"/>
        </w:rPr>
        <w:t xml:space="preserve">                    </w:t>
      </w:r>
      <w:bookmarkEnd w:id="181"/>
      <w:r>
        <w:rPr>
          <w:rStyle w:val="955"/>
          <w:rFonts w:hint="eastAsia" w:ascii="宋体" w:hAnsi="宋体" w:eastAsia="宋体" w:cs="宋体"/>
          <w:color w:val="auto"/>
          <w:spacing w:val="0"/>
          <w:sz w:val="24"/>
          <w:highlight w:val="none"/>
        </w:rPr>
        <w:t xml:space="preserve">           </w:t>
      </w:r>
      <w:r/>
    </w:p>
    <w:p>
      <w:pPr>
        <w:pStyle w:val="1297"/>
        <w:spacing w:before="120" w:after="120" w:line="440" w:lineRule="exact"/>
        <w:rPr>
          <w:rStyle w:val="955"/>
          <w:rFonts w:hint="eastAsia" w:ascii="宋体" w:hAnsi="宋体" w:eastAsia="宋体" w:cs="宋体"/>
          <w:color w:val="auto"/>
          <w:spacing w:val="0"/>
          <w:sz w:val="24"/>
          <w:highlight w:val="none"/>
        </w:rPr>
      </w:pPr>
      <w:r>
        <w:rPr>
          <w:rStyle w:val="955"/>
          <w:rFonts w:hint="eastAsia" w:ascii="宋体" w:hAnsi="宋体" w:eastAsia="宋体" w:cs="宋体"/>
          <w:color w:val="auto"/>
          <w:spacing w:val="0"/>
          <w:sz w:val="24"/>
          <w:highlight w:val="none"/>
        </w:rPr>
        <w:t xml:space="preserve">项目编号：</w:t>
      </w:r>
      <w:bookmarkStart w:id="182" w:name="projectno"/>
      <w:r>
        <w:rPr>
          <w:rStyle w:val="955"/>
          <w:rFonts w:hint="eastAsia" w:ascii="宋体" w:hAnsi="宋体" w:eastAsia="宋体" w:cs="宋体"/>
          <w:color w:val="auto"/>
          <w:spacing w:val="0"/>
          <w:sz w:val="24"/>
          <w:highlight w:val="none"/>
        </w:rPr>
        <w:t xml:space="preserve">               </w:t>
      </w:r>
      <w:bookmarkEnd w:id="182"/>
      <w:r/>
      <w:r/>
    </w:p>
    <w:p>
      <w:pPr>
        <w:pStyle w:val="1297"/>
        <w:spacing w:before="120" w:after="120" w:line="440" w:lineRule="exact"/>
        <w:rPr>
          <w:rStyle w:val="955"/>
          <w:rFonts w:hint="eastAsia" w:ascii="宋体" w:hAnsi="宋体" w:eastAsia="宋体" w:cs="宋体"/>
          <w:color w:val="auto"/>
          <w:spacing w:val="0"/>
          <w:sz w:val="24"/>
          <w:highlight w:val="none"/>
        </w:rPr>
      </w:pPr>
      <w:r>
        <w:rPr>
          <w:rStyle w:val="955"/>
          <w:rFonts w:hint="eastAsia" w:ascii="宋体" w:hAnsi="宋体" w:eastAsia="宋体" w:cs="宋体"/>
          <w:color w:val="auto"/>
          <w:spacing w:val="0"/>
          <w:sz w:val="24"/>
          <w:highlight w:val="none"/>
        </w:rPr>
        <w:t xml:space="preserve">甲方：（买方）</w:t>
      </w:r>
      <w:r>
        <w:rPr>
          <w:rStyle w:val="955"/>
          <w:rFonts w:hint="eastAsia" w:ascii="宋体" w:hAnsi="宋体" w:eastAsia="宋体" w:cs="宋体"/>
          <w:color w:val="auto"/>
          <w:spacing w:val="0"/>
          <w:sz w:val="24"/>
          <w:highlight w:val="none"/>
          <w:u w:val="single"/>
        </w:rPr>
        <w:t xml:space="preserve"> </w:t>
      </w:r>
      <w:bookmarkStart w:id="183" w:name="jianshedanwei_1"/>
      <w:r>
        <w:rPr>
          <w:rStyle w:val="955"/>
          <w:rFonts w:hint="eastAsia" w:ascii="宋体" w:hAnsi="宋体" w:eastAsia="宋体" w:cs="宋体"/>
          <w:color w:val="auto"/>
          <w:spacing w:val="0"/>
          <w:sz w:val="24"/>
          <w:highlight w:val="none"/>
          <w:u w:val="single"/>
        </w:rPr>
        <w:t xml:space="preserve">               </w:t>
      </w:r>
      <w:bookmarkEnd w:id="183"/>
      <w:r>
        <w:rPr>
          <w:rStyle w:val="955"/>
          <w:rFonts w:hint="eastAsia" w:ascii="宋体" w:hAnsi="宋体" w:eastAsia="宋体" w:cs="宋体"/>
          <w:color w:val="auto"/>
          <w:spacing w:val="0"/>
          <w:sz w:val="24"/>
          <w:highlight w:val="none"/>
          <w:u w:val="single"/>
        </w:rPr>
        <w:t xml:space="preserve"> </w:t>
      </w:r>
      <w:r/>
    </w:p>
    <w:p>
      <w:pPr>
        <w:pStyle w:val="1297"/>
        <w:spacing w:before="120" w:after="120" w:line="440" w:lineRule="exact"/>
        <w:rPr>
          <w:rStyle w:val="955"/>
          <w:rFonts w:hint="eastAsia" w:ascii="宋体" w:hAnsi="宋体" w:eastAsia="宋体" w:cs="宋体"/>
          <w:color w:val="auto"/>
          <w:spacing w:val="0"/>
          <w:sz w:val="24"/>
          <w:highlight w:val="none"/>
        </w:rPr>
      </w:pPr>
      <w:r>
        <w:rPr>
          <w:rStyle w:val="955"/>
          <w:rFonts w:hint="eastAsia" w:ascii="宋体" w:hAnsi="宋体" w:eastAsia="宋体" w:cs="宋体"/>
          <w:color w:val="auto"/>
          <w:spacing w:val="0"/>
          <w:sz w:val="24"/>
          <w:highlight w:val="none"/>
        </w:rPr>
        <w:t xml:space="preserve">乙方：（卖方）</w:t>
      </w:r>
      <w:r>
        <w:rPr>
          <w:rStyle w:val="955"/>
          <w:rFonts w:hint="eastAsia" w:ascii="宋体" w:hAnsi="宋体" w:eastAsia="宋体" w:cs="宋体"/>
          <w:color w:val="auto"/>
          <w:spacing w:val="0"/>
          <w:sz w:val="24"/>
          <w:highlight w:val="none"/>
          <w:u w:val="single"/>
        </w:rPr>
        <w:t xml:space="preserve"> </w:t>
      </w:r>
      <w:bookmarkStart w:id="184" w:name="zhongbiaodanweiname_1"/>
      <w:r>
        <w:rPr>
          <w:rStyle w:val="955"/>
          <w:rFonts w:hint="eastAsia" w:ascii="宋体" w:hAnsi="宋体" w:eastAsia="宋体" w:cs="宋体"/>
          <w:color w:val="auto"/>
          <w:spacing w:val="0"/>
          <w:sz w:val="24"/>
          <w:highlight w:val="none"/>
          <w:u w:val="single"/>
        </w:rPr>
        <w:t xml:space="preserve">               </w:t>
      </w:r>
      <w:bookmarkEnd w:id="184"/>
      <w:r>
        <w:rPr>
          <w:rStyle w:val="955"/>
          <w:rFonts w:hint="eastAsia" w:ascii="宋体" w:hAnsi="宋体" w:eastAsia="宋体" w:cs="宋体"/>
          <w:color w:val="auto"/>
          <w:spacing w:val="0"/>
          <w:sz w:val="24"/>
          <w:highlight w:val="none"/>
          <w:u w:val="single"/>
        </w:rPr>
        <w:t xml:space="preserve"> </w:t>
      </w:r>
      <w:r/>
    </w:p>
    <w:p>
      <w:pPr>
        <w:pStyle w:val="1297"/>
        <w:numPr>
          <w:ilvl w:val="0"/>
          <w:numId w:val="9"/>
        </w:numPr>
        <w:ind w:firstLine="480"/>
        <w:spacing w:before="120" w:after="120" w:line="440" w:lineRule="exact"/>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乙双方根据</w:t>
      </w:r>
      <w:r>
        <w:rPr>
          <w:rFonts w:hint="eastAsia" w:ascii="宋体" w:hAnsi="宋体" w:cs="宋体"/>
          <w:color w:val="auto"/>
          <w:spacing w:val="0"/>
          <w:sz w:val="24"/>
          <w:highlight w:val="none"/>
          <w:lang w:eastAsia="zh-CN"/>
        </w:rPr>
        <w:t xml:space="preserve">苏州大智项目管理咨询有限公司</w:t>
      </w:r>
      <w:r>
        <w:rPr>
          <w:rFonts w:hint="eastAsia" w:ascii="宋体" w:hAnsi="宋体" w:eastAsia="宋体" w:cs="宋体"/>
          <w:color w:val="auto"/>
          <w:spacing w:val="0"/>
          <w:sz w:val="24"/>
          <w:highlight w:val="none"/>
        </w:rPr>
        <w:t xml:space="preserve">代理的</w:t>
      </w:r>
      <w:r>
        <w:rPr>
          <w:rFonts w:hint="eastAsia" w:ascii="宋体" w:hAnsi="宋体" w:eastAsia="宋体" w:cs="宋体"/>
          <w:color w:val="auto"/>
          <w:spacing w:val="0"/>
          <w:sz w:val="24"/>
          <w:highlight w:val="none"/>
          <w:u w:val="single"/>
        </w:rPr>
        <w:t xml:space="preserve"> </w:t>
      </w:r>
      <w:bookmarkStart w:id="185" w:name="biaoduanname_2"/>
      <w:r>
        <w:rPr>
          <w:rFonts w:hint="eastAsia" w:ascii="宋体" w:hAnsi="宋体" w:eastAsia="宋体" w:cs="宋体"/>
          <w:color w:val="auto"/>
          <w:spacing w:val="0"/>
          <w:sz w:val="24"/>
          <w:highlight w:val="none"/>
          <w:u w:val="single"/>
        </w:rPr>
        <w:t xml:space="preserve">           </w:t>
      </w:r>
      <w:bookmarkEnd w:id="185"/>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项目公开招标的结果，签署本合同。</w:t>
      </w:r>
      <w:r/>
    </w:p>
    <w:p>
      <w:pPr>
        <w:pStyle w:val="1297"/>
        <w:ind w:firstLine="472"/>
        <w:spacing w:before="120" w:after="120" w:line="440" w:lineRule="exact"/>
        <w:rPr>
          <w:rStyle w:val="955"/>
          <w:rFonts w:hint="eastAsia" w:ascii="宋体" w:hAnsi="宋体" w:eastAsia="宋体" w:cs="宋体"/>
          <w:b/>
          <w:bCs/>
          <w:color w:val="auto"/>
          <w:spacing w:val="0"/>
          <w:sz w:val="24"/>
          <w:highlight w:val="none"/>
        </w:rPr>
      </w:pPr>
      <w:r>
        <w:rPr>
          <w:rStyle w:val="955"/>
          <w:rFonts w:hint="eastAsia" w:ascii="宋体" w:hAnsi="宋体" w:eastAsia="宋体" w:cs="宋体"/>
          <w:b/>
          <w:bCs/>
          <w:color w:val="auto"/>
          <w:spacing w:val="0"/>
          <w:sz w:val="24"/>
          <w:highlight w:val="none"/>
        </w:rPr>
        <w:t xml:space="preserve">一、</w:t>
      </w:r>
      <w:r>
        <w:rPr>
          <w:rStyle w:val="955"/>
          <w:rFonts w:hint="eastAsia" w:ascii="宋体" w:hAnsi="宋体" w:eastAsia="宋体" w:cs="宋体"/>
          <w:b/>
          <w:bCs/>
          <w:color w:val="auto"/>
          <w:spacing w:val="0"/>
          <w:sz w:val="24"/>
          <w:highlight w:val="none"/>
          <w:lang w:val="en-US"/>
        </w:rPr>
        <w:t xml:space="preserve">项目</w:t>
      </w:r>
      <w:r>
        <w:rPr>
          <w:rStyle w:val="955"/>
          <w:rFonts w:hint="eastAsia" w:ascii="宋体" w:hAnsi="宋体" w:eastAsia="宋体" w:cs="宋体"/>
          <w:b/>
          <w:bCs/>
          <w:color w:val="auto"/>
          <w:spacing w:val="0"/>
          <w:sz w:val="24"/>
          <w:highlight w:val="none"/>
        </w:rPr>
        <w:t xml:space="preserve">内容</w:t>
      </w:r>
      <w:r/>
    </w:p>
    <w:tbl>
      <w:tblPr>
        <w:tblStyle w:val="721"/>
        <w:tblW w:w="9639" w:type="dxa"/>
        <w:jc w:val="center"/>
        <w:tblLayout w:type="fixed"/>
        <w:tblCellMar>
          <w:left w:w="15" w:type="dxa"/>
          <w:top w:w="15" w:type="dxa"/>
          <w:right w:w="15" w:type="dxa"/>
          <w:bottom w:w="15" w:type="dxa"/>
        </w:tblCellMar>
        <w:tblLook w:val="04A0" w:firstRow="1" w:lastRow="0" w:firstColumn="1" w:lastColumn="0" w:noHBand="0" w:noVBand="1"/>
      </w:tblPr>
      <w:tblGrid>
        <w:gridCol w:w="1289"/>
        <w:gridCol w:w="1359"/>
        <w:gridCol w:w="738"/>
        <w:gridCol w:w="1039"/>
        <w:gridCol w:w="1036"/>
        <w:gridCol w:w="1136"/>
        <w:gridCol w:w="927"/>
        <w:gridCol w:w="968"/>
        <w:gridCol w:w="1147"/>
      </w:tblGrid>
      <w:tr>
        <w:trPr>
          <w:jc w:val="center"/>
          <w:trHeight w:val="595"/>
        </w:trPr>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pageBreakBefore w:val="0"/>
              <w:widowControl/>
              <w:rPr>
                <w:rFonts w:hint="eastAsia" w:ascii="宋体" w:hAnsi="宋体" w:eastAsia="宋体" w:cs="宋体"/>
                <w:b/>
                <w:color w:val="auto"/>
                <w:spacing w:val="0"/>
                <w:sz w:val="21"/>
                <w:szCs w:val="21"/>
                <w:highlight w:val="none"/>
                <w:lang w:val="en-US" w:eastAsia="zh-CN"/>
              </w:rPr>
            </w:pPr>
            <w:r>
              <w:rPr>
                <w:rFonts w:hint="eastAsia" w:ascii="宋体" w:hAnsi="宋体" w:eastAsia="宋体" w:cs="宋体"/>
                <w:b/>
                <w:color w:val="auto"/>
                <w:spacing w:val="0"/>
                <w:sz w:val="21"/>
                <w:szCs w:val="21"/>
                <w:highlight w:val="none"/>
                <w:lang w:val="en-US" w:eastAsia="zh-CN"/>
              </w:rPr>
              <w:t xml:space="preserve">物品名称</w:t>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jc w:val="center"/>
              <w:keepLines w:val="0"/>
              <w:keepNext w:val="0"/>
              <w:pageBreakBefore w:val="0"/>
              <w:widowControl/>
              <w:rPr>
                <w:rFonts w:hint="eastAsia" w:ascii="宋体" w:hAnsi="宋体" w:eastAsia="宋体" w:cs="宋体"/>
                <w:b/>
                <w:color w:val="auto"/>
                <w:spacing w:val="0"/>
                <w:sz w:val="21"/>
                <w:szCs w:val="21"/>
                <w:highlight w:val="none"/>
              </w:rPr>
            </w:pPr>
            <w:r>
              <w:rPr>
                <w:rFonts w:hint="eastAsia" w:ascii="宋体" w:hAnsi="宋体" w:eastAsia="宋体" w:cs="宋体"/>
                <w:b/>
                <w:color w:val="auto"/>
                <w:spacing w:val="0"/>
                <w:sz w:val="21"/>
                <w:szCs w:val="21"/>
                <w:highlight w:val="none"/>
                <w:lang w:bidi="ar"/>
              </w:rPr>
              <w:t xml:space="preserve">生产厂家</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pageBreakBefore w:val="0"/>
              <w:widowControl/>
              <w:rPr>
                <w:rFonts w:hint="eastAsia" w:ascii="宋体" w:hAnsi="宋体" w:eastAsia="宋体" w:cs="宋体"/>
                <w:b/>
                <w:color w:val="auto"/>
                <w:spacing w:val="0"/>
                <w:sz w:val="21"/>
                <w:szCs w:val="21"/>
                <w:highlight w:val="none"/>
                <w:lang w:bidi="ar"/>
              </w:rPr>
            </w:pPr>
            <w:r>
              <w:rPr>
                <w:rFonts w:hint="eastAsia" w:ascii="宋体" w:hAnsi="宋体" w:eastAsia="宋体" w:cs="宋体"/>
                <w:b/>
                <w:color w:val="auto"/>
                <w:spacing w:val="0"/>
                <w:sz w:val="21"/>
                <w:szCs w:val="21"/>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keepLines w:val="0"/>
              <w:keepNext w:val="0"/>
              <w:pageBreakBefore w:val="0"/>
              <w:widowControl/>
              <w:rPr>
                <w:rFonts w:hint="eastAsia" w:ascii="宋体" w:hAnsi="宋体" w:eastAsia="宋体" w:cs="宋体"/>
                <w:b/>
                <w:color w:val="auto"/>
                <w:spacing w:val="0"/>
                <w:sz w:val="21"/>
                <w:szCs w:val="21"/>
                <w:highlight w:val="none"/>
                <w:lang w:bidi="ar"/>
              </w:rPr>
            </w:pPr>
            <w:r>
              <w:rPr>
                <w:rFonts w:hint="eastAsia" w:ascii="宋体" w:hAnsi="宋体" w:eastAsia="宋体" w:cs="宋体"/>
                <w:b/>
                <w:color w:val="auto"/>
                <w:spacing w:val="0"/>
                <w:sz w:val="21"/>
                <w:szCs w:val="21"/>
                <w:highlight w:val="none"/>
                <w:lang w:bidi="ar"/>
              </w:rPr>
              <w:t xml:space="preserve">品牌</w:t>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jc w:val="center"/>
              <w:keepLines w:val="0"/>
              <w:keepNext w:val="0"/>
              <w:pageBreakBefore w:val="0"/>
              <w:widowControl/>
              <w:rPr>
                <w:rFonts w:hint="eastAsia" w:ascii="宋体" w:hAnsi="宋体" w:eastAsia="宋体" w:cs="宋体"/>
                <w:b/>
                <w:color w:val="auto"/>
                <w:spacing w:val="0"/>
                <w:sz w:val="21"/>
                <w:szCs w:val="21"/>
                <w:highlight w:val="none"/>
                <w:lang w:val="en-US" w:eastAsia="zh-CN" w:bidi="ar"/>
              </w:rPr>
            </w:pPr>
            <w:r>
              <w:rPr>
                <w:rFonts w:hint="eastAsia" w:ascii="宋体" w:hAnsi="宋体" w:eastAsia="宋体" w:cs="宋体"/>
                <w:b/>
                <w:color w:val="auto"/>
                <w:spacing w:val="0"/>
                <w:sz w:val="21"/>
                <w:szCs w:val="21"/>
                <w:highlight w:val="none"/>
                <w:lang w:val="en-US" w:eastAsia="zh-CN" w:bidi="ar"/>
              </w:rPr>
              <w:t xml:space="preserve">型号</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pageBreakBefore w:val="0"/>
              <w:widowControl/>
              <w:rPr>
                <w:rFonts w:hint="eastAsia" w:ascii="宋体" w:hAnsi="宋体" w:eastAsia="宋体" w:cs="宋体"/>
                <w:b/>
                <w:color w:val="auto"/>
                <w:spacing w:val="0"/>
                <w:sz w:val="21"/>
                <w:szCs w:val="21"/>
                <w:highlight w:val="none"/>
                <w:lang w:val="en-US" w:eastAsia="zh-CN" w:bidi="ar"/>
              </w:rPr>
            </w:pPr>
            <w:r>
              <w:rPr>
                <w:rFonts w:hint="eastAsia" w:ascii="宋体" w:hAnsi="宋体" w:eastAsia="宋体" w:cs="宋体"/>
                <w:b/>
                <w:color w:val="auto"/>
                <w:spacing w:val="0"/>
                <w:sz w:val="21"/>
                <w:szCs w:val="21"/>
                <w:highlight w:val="none"/>
                <w:lang w:val="en-US" w:eastAsia="zh-CN" w:bidi="ar"/>
              </w:rPr>
              <w:t xml:space="preserve">包装规格</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pageBreakBefore w:val="0"/>
              <w:widowControl/>
              <w:rPr>
                <w:rFonts w:hint="eastAsia" w:ascii="宋体" w:hAnsi="宋体" w:eastAsia="宋体" w:cs="宋体"/>
                <w:b/>
                <w:color w:val="auto"/>
                <w:spacing w:val="0"/>
                <w:sz w:val="21"/>
                <w:szCs w:val="21"/>
                <w:highlight w:val="none"/>
                <w:lang w:bidi="ar"/>
              </w:rPr>
            </w:pPr>
            <w:r>
              <w:rPr>
                <w:rFonts w:hint="eastAsia" w:ascii="宋体" w:hAnsi="宋体" w:eastAsia="宋体" w:cs="宋体"/>
                <w:b/>
                <w:color w:val="auto"/>
                <w:spacing w:val="0"/>
                <w:sz w:val="21"/>
                <w:szCs w:val="21"/>
                <w:highlight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pageBreakBefore w:val="0"/>
              <w:widowControl/>
              <w:rPr>
                <w:rFonts w:hint="eastAsia" w:ascii="宋体" w:hAnsi="宋体" w:eastAsia="宋体" w:cs="宋体"/>
                <w:b/>
                <w:color w:val="auto"/>
                <w:spacing w:val="0"/>
                <w:sz w:val="21"/>
                <w:szCs w:val="21"/>
                <w:highlight w:val="none"/>
                <w:lang w:val="en-US" w:eastAsia="zh-CN" w:bidi="ar"/>
              </w:rPr>
            </w:pPr>
            <w:r>
              <w:rPr>
                <w:rFonts w:hint="eastAsia" w:ascii="宋体" w:hAnsi="宋体" w:eastAsia="宋体" w:cs="宋体"/>
                <w:b/>
                <w:color w:val="auto"/>
                <w:spacing w:val="0"/>
                <w:sz w:val="21"/>
                <w:szCs w:val="21"/>
                <w:highlight w:val="none"/>
                <w:lang w:bidi="ar"/>
              </w:rPr>
              <w:t xml:space="preserve">单价</w:t>
            </w:r>
            <w:r>
              <w:rPr>
                <w:rFonts w:hint="eastAsia" w:ascii="宋体" w:hAnsi="宋体" w:eastAsia="宋体" w:cs="宋体"/>
                <w:b/>
                <w:color w:val="auto"/>
                <w:spacing w:val="0"/>
                <w:sz w:val="21"/>
                <w:szCs w:val="21"/>
                <w:highlight w:val="none"/>
                <w:lang w:eastAsia="zh-CN" w:bidi="ar"/>
              </w:rPr>
              <w:t xml:space="preserve">（</w:t>
            </w:r>
            <w:r>
              <w:rPr>
                <w:rFonts w:hint="eastAsia" w:ascii="宋体" w:hAnsi="宋体" w:eastAsia="宋体" w:cs="宋体"/>
                <w:b/>
                <w:color w:val="auto"/>
                <w:spacing w:val="0"/>
                <w:sz w:val="21"/>
                <w:szCs w:val="21"/>
                <w:highlight w:val="none"/>
                <w:lang w:val="en-US" w:eastAsia="zh-CN" w:bidi="ar"/>
              </w:rPr>
              <w:t xml:space="preserve">元</w:t>
            </w:r>
            <w:r>
              <w:rPr>
                <w:rFonts w:hint="eastAsia" w:ascii="宋体" w:hAnsi="宋体" w:eastAsia="宋体" w:cs="宋体"/>
                <w:b/>
                <w:color w:val="auto"/>
                <w:spacing w:val="0"/>
                <w:sz w:val="21"/>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pageBreakBefore w:val="0"/>
              <w:widowControl/>
              <w:rPr>
                <w:rFonts w:hint="eastAsia" w:ascii="宋体" w:hAnsi="宋体" w:eastAsia="宋体" w:cs="宋体"/>
                <w:b/>
                <w:color w:val="auto"/>
                <w:spacing w:val="0"/>
                <w:sz w:val="21"/>
                <w:szCs w:val="21"/>
                <w:highlight w:val="none"/>
                <w:lang w:val="en-US" w:eastAsia="zh-CN" w:bidi="ar"/>
              </w:rPr>
            </w:pPr>
            <w:r>
              <w:rPr>
                <w:rFonts w:hint="eastAsia" w:ascii="宋体" w:hAnsi="宋体" w:eastAsia="宋体" w:cs="宋体"/>
                <w:b/>
                <w:color w:val="auto"/>
                <w:spacing w:val="0"/>
                <w:sz w:val="21"/>
                <w:szCs w:val="21"/>
                <w:highlight w:val="none"/>
                <w:lang w:val="en-US" w:eastAsia="zh-CN" w:bidi="ar"/>
              </w:rPr>
              <w:t xml:space="preserve">金额</w:t>
            </w:r>
            <w:r>
              <w:rPr>
                <w:rFonts w:hint="eastAsia" w:ascii="宋体" w:hAnsi="宋体" w:cs="宋体"/>
                <w:b/>
                <w:color w:val="auto"/>
                <w:spacing w:val="0"/>
                <w:sz w:val="21"/>
                <w:szCs w:val="21"/>
                <w:highlight w:val="none"/>
                <w:lang w:val="en-US" w:eastAsia="zh-CN" w:bidi="ar"/>
              </w:rPr>
              <w:t xml:space="preserve">（元）</w:t>
            </w:r>
            <w:r/>
          </w:p>
        </w:tc>
      </w:tr>
      <w:tr>
        <w:trPr>
          <w:jc w:val="center"/>
          <w:trHeight w:val="583"/>
        </w:trPr>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jc w:val="center"/>
              <w:keepLines w:val="0"/>
              <w:keepNext w:val="0"/>
              <w:pageBreakBefore w:val="0"/>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jc w:val="center"/>
              <w:keepLines w:val="0"/>
              <w:keepNext w:val="0"/>
              <w:pageBreakBefore w:val="0"/>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pageBreakBefore w:val="0"/>
              <w:widowControl/>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keepLines w:val="0"/>
              <w:keepNext w:val="0"/>
              <w:pageBreakBefore w:val="0"/>
              <w:widowControl/>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jc w:val="center"/>
              <w:keepLines w:val="0"/>
              <w:keepNext w:val="0"/>
              <w:pageBreakBefore w:val="0"/>
              <w:widowControl/>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pageBreakBefore w:val="0"/>
              <w:widowControl/>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pageBreakBefore w:val="0"/>
              <w:widowControl/>
              <w:rPr>
                <w:rFonts w:hint="eastAsia"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pageBreakBefore w:val="0"/>
              <w:widowControl/>
              <w:rPr>
                <w:rFonts w:hint="eastAsia"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pageBreakBefore w:val="0"/>
              <w:widowControl/>
              <w:rPr>
                <w:rFonts w:hint="eastAsia" w:ascii="宋体" w:hAnsi="宋体" w:eastAsia="宋体" w:cs="宋体"/>
                <w:color w:val="auto"/>
                <w:spacing w:val="0"/>
                <w:sz w:val="21"/>
                <w:szCs w:val="21"/>
                <w:highlight w:val="none"/>
                <w:lang w:val="en-US" w:eastAsia="zh-CN" w:bidi="ar"/>
              </w:rPr>
            </w:pPr>
            <w:r>
              <w:rPr>
                <w:rFonts w:hint="eastAsia" w:ascii="宋体" w:hAnsi="宋体" w:eastAsia="宋体" w:cs="宋体"/>
                <w:color w:val="auto"/>
                <w:spacing w:val="0"/>
                <w:sz w:val="21"/>
                <w:szCs w:val="21"/>
                <w:highlight w:val="none"/>
                <w:lang w:val="en-US" w:eastAsia="zh-CN" w:bidi="ar"/>
              </w:rPr>
            </w:r>
            <w:r/>
          </w:p>
        </w:tc>
      </w:tr>
    </w:tbl>
    <w:p>
      <w:pPr>
        <w:pStyle w:val="1297"/>
        <w:ind w:firstLine="472"/>
        <w:spacing w:line="440" w:lineRule="exact"/>
        <w:rPr>
          <w:rStyle w:val="955"/>
          <w:rFonts w:hint="eastAsia" w:ascii="宋体" w:hAnsi="宋体" w:eastAsia="宋体" w:cs="宋体"/>
          <w:b/>
          <w:bCs/>
          <w:color w:val="auto"/>
          <w:spacing w:val="0"/>
          <w:sz w:val="24"/>
          <w:highlight w:val="none"/>
        </w:rPr>
      </w:pPr>
      <w:r>
        <w:rPr>
          <w:rStyle w:val="955"/>
          <w:rFonts w:hint="eastAsia" w:ascii="宋体" w:hAnsi="宋体" w:eastAsia="宋体" w:cs="宋体"/>
          <w:b/>
          <w:bCs/>
          <w:color w:val="auto"/>
          <w:spacing w:val="0"/>
          <w:sz w:val="24"/>
          <w:highlight w:val="none"/>
        </w:rPr>
        <w:t xml:space="preserve">二、合同金额</w:t>
      </w:r>
      <w:r/>
    </w:p>
    <w:p>
      <w:pPr>
        <w:pStyle w:val="1297"/>
        <w:ind w:firstLine="480"/>
        <w:spacing w:line="440" w:lineRule="exact"/>
        <w:rPr>
          <w:rStyle w:val="955"/>
          <w:rFonts w:hint="eastAsia" w:ascii="宋体" w:hAnsi="宋体" w:eastAsia="宋体" w:cs="宋体"/>
          <w:b/>
          <w:bCs/>
          <w:color w:val="auto"/>
          <w:spacing w:val="0"/>
          <w:sz w:val="24"/>
          <w:highlight w:val="none"/>
        </w:rPr>
      </w:pPr>
      <w:r>
        <w:rPr>
          <w:rStyle w:val="955"/>
          <w:rFonts w:hint="eastAsia" w:ascii="宋体" w:hAnsi="宋体" w:eastAsia="宋体" w:cs="宋体"/>
          <w:color w:val="auto"/>
          <w:spacing w:val="0"/>
          <w:sz w:val="24"/>
          <w:highlight w:val="none"/>
        </w:rPr>
        <w:t xml:space="preserve">2.1 本合同金额为（大写）：</w:t>
      </w:r>
      <w:r>
        <w:rPr>
          <w:rStyle w:val="955"/>
          <w:rFonts w:hint="eastAsia" w:ascii="宋体" w:hAnsi="宋体" w:eastAsia="宋体" w:cs="宋体"/>
          <w:color w:val="auto"/>
          <w:spacing w:val="0"/>
          <w:sz w:val="24"/>
          <w:highlight w:val="none"/>
          <w:u w:val="single"/>
        </w:rPr>
        <w:t xml:space="preserve"> </w:t>
      </w:r>
      <w:bookmarkStart w:id="186" w:name="zhongbiaopriceup"/>
      <w:r>
        <w:rPr>
          <w:rStyle w:val="955"/>
          <w:rFonts w:hint="eastAsia" w:ascii="宋体" w:hAnsi="宋体" w:eastAsia="宋体" w:cs="宋体"/>
          <w:color w:val="auto"/>
          <w:spacing w:val="0"/>
          <w:sz w:val="24"/>
          <w:highlight w:val="none"/>
          <w:u w:val="single"/>
        </w:rPr>
        <w:t xml:space="preserve">                   </w:t>
      </w:r>
      <w:bookmarkEnd w:id="186"/>
      <w:r>
        <w:rPr>
          <w:rStyle w:val="955"/>
          <w:rFonts w:hint="eastAsia" w:ascii="宋体" w:hAnsi="宋体" w:eastAsia="宋体" w:cs="宋体"/>
          <w:color w:val="auto"/>
          <w:spacing w:val="0"/>
          <w:sz w:val="24"/>
          <w:highlight w:val="none"/>
          <w:u w:val="single"/>
        </w:rPr>
        <w:t xml:space="preserve"> </w:t>
      </w:r>
      <w:r>
        <w:rPr>
          <w:rStyle w:val="955"/>
          <w:rFonts w:hint="eastAsia" w:ascii="宋体" w:hAnsi="宋体" w:eastAsia="宋体" w:cs="宋体"/>
          <w:color w:val="auto"/>
          <w:spacing w:val="0"/>
          <w:sz w:val="24"/>
          <w:highlight w:val="none"/>
        </w:rPr>
        <w:t xml:space="preserve">（</w:t>
      </w:r>
      <w:r>
        <w:rPr>
          <w:rStyle w:val="955"/>
          <w:rFonts w:hint="eastAsia" w:ascii="宋体" w:hAnsi="宋体" w:eastAsia="宋体" w:cs="宋体"/>
          <w:color w:val="auto"/>
          <w:spacing w:val="0"/>
          <w:sz w:val="24"/>
          <w:highlight w:val="none"/>
          <w:u w:val="single"/>
        </w:rPr>
        <w:t xml:space="preserve"> </w:t>
      </w:r>
      <w:bookmarkStart w:id="187" w:name="zhongbiaopricelow"/>
      <w:r>
        <w:rPr>
          <w:rStyle w:val="955"/>
          <w:rFonts w:hint="eastAsia" w:ascii="宋体" w:hAnsi="宋体" w:eastAsia="宋体" w:cs="宋体"/>
          <w:color w:val="auto"/>
          <w:spacing w:val="0"/>
          <w:sz w:val="24"/>
          <w:highlight w:val="none"/>
          <w:u w:val="single"/>
        </w:rPr>
        <w:t xml:space="preserve">          </w:t>
      </w:r>
      <w:bookmarkEnd w:id="187"/>
      <w:r>
        <w:rPr>
          <w:rStyle w:val="955"/>
          <w:rFonts w:hint="eastAsia" w:ascii="宋体" w:hAnsi="宋体" w:eastAsia="宋体" w:cs="宋体"/>
          <w:color w:val="auto"/>
          <w:spacing w:val="0"/>
          <w:sz w:val="24"/>
          <w:highlight w:val="none"/>
          <w:u w:val="single"/>
        </w:rPr>
        <w:t xml:space="preserve"> </w:t>
      </w:r>
      <w:r>
        <w:rPr>
          <w:rStyle w:val="955"/>
          <w:rFonts w:hint="eastAsia" w:ascii="宋体" w:hAnsi="宋体" w:eastAsia="宋体" w:cs="宋体"/>
          <w:color w:val="auto"/>
          <w:spacing w:val="0"/>
          <w:sz w:val="24"/>
          <w:highlight w:val="none"/>
        </w:rPr>
        <w:t xml:space="preserve">元）人民币，</w:t>
      </w:r>
      <w:r>
        <w:rPr>
          <w:rFonts w:hint="eastAsia" w:ascii="宋体" w:hAnsi="宋体" w:eastAsia="宋体" w:cs="宋体"/>
          <w:color w:val="auto"/>
          <w:spacing w:val="0"/>
          <w:sz w:val="24"/>
          <w:szCs w:val="24"/>
          <w:highlight w:val="none"/>
          <w:lang w:val="en-US" w:eastAsia="zh-CN"/>
        </w:rPr>
        <w:t xml:space="preserve">按照甲方确认的实际采购数量进行结算。</w:t>
      </w:r>
      <w:r>
        <w:rPr>
          <w:rStyle w:val="955"/>
          <w:rFonts w:hint="eastAsia" w:ascii="宋体" w:hAnsi="宋体" w:eastAsia="宋体" w:cs="宋体"/>
          <w:color w:val="auto"/>
          <w:spacing w:val="0"/>
          <w:sz w:val="24"/>
          <w:highlight w:val="none"/>
        </w:rPr>
        <w:t xml:space="preserve">。</w:t>
      </w:r>
      <w:r/>
    </w:p>
    <w:p>
      <w:pPr>
        <w:pStyle w:val="1297"/>
        <w:ind w:firstLine="472"/>
        <w:spacing w:line="440" w:lineRule="exact"/>
        <w:rPr>
          <w:rStyle w:val="955"/>
          <w:rFonts w:hint="eastAsia" w:ascii="宋体" w:hAnsi="宋体" w:eastAsia="宋体" w:cs="宋体"/>
          <w:color w:val="auto"/>
          <w:spacing w:val="0"/>
          <w:sz w:val="24"/>
          <w:highlight w:val="none"/>
        </w:rPr>
      </w:pPr>
      <w:r>
        <w:rPr>
          <w:rStyle w:val="955"/>
          <w:rFonts w:hint="eastAsia" w:ascii="宋体" w:hAnsi="宋体" w:eastAsia="宋体" w:cs="宋体"/>
          <w:color w:val="auto"/>
          <w:spacing w:val="0"/>
          <w:sz w:val="24"/>
          <w:highlight w:val="none"/>
          <w:lang w:val="en-US" w:eastAsia="zh-CN"/>
        </w:rPr>
        <w:t xml:space="preserve">合同总价包括但不限于包括但不限于物品、生产、主体设备、附件、备件、配件、测试调试、包装、运输（含卸货）、人工、机械、安装、上力、仓储、分发到户、质量检验、培训费、税费、售后服务费、伴随服务、技术资料、维护、人员培训、劳保、保险（指货物运抵现场所发生的费用）、管理、验收、代理服务费以及质保期间全部费用以及供应商企业利润、税金和政策性文件规定及合同包含的所有风险、责任等各项应有费用。</w:t>
      </w:r>
      <w:r/>
    </w:p>
    <w:p>
      <w:pPr>
        <w:pStyle w:val="1297"/>
        <w:ind w:firstLine="472"/>
        <w:spacing w:line="440" w:lineRule="exact"/>
        <w:rPr>
          <w:rStyle w:val="955"/>
          <w:rFonts w:hint="eastAsia" w:ascii="宋体" w:hAnsi="宋体" w:eastAsia="宋体" w:cs="宋体"/>
          <w:b/>
          <w:bCs/>
          <w:color w:val="auto"/>
          <w:spacing w:val="0"/>
          <w:sz w:val="24"/>
          <w:highlight w:val="none"/>
        </w:rPr>
      </w:pPr>
      <w:r>
        <w:rPr>
          <w:rStyle w:val="955"/>
          <w:rFonts w:hint="eastAsia" w:ascii="宋体" w:hAnsi="宋体" w:eastAsia="宋体" w:cs="宋体"/>
          <w:b/>
          <w:bCs/>
          <w:color w:val="auto"/>
          <w:spacing w:val="0"/>
          <w:sz w:val="24"/>
          <w:highlight w:val="none"/>
          <w:lang w:val="en-US"/>
        </w:rPr>
        <w:t xml:space="preserve">三</w:t>
      </w:r>
      <w:r>
        <w:rPr>
          <w:rStyle w:val="955"/>
          <w:rFonts w:hint="eastAsia" w:ascii="宋体" w:hAnsi="宋体" w:eastAsia="宋体" w:cs="宋体"/>
          <w:b/>
          <w:bCs/>
          <w:color w:val="auto"/>
          <w:spacing w:val="0"/>
          <w:sz w:val="24"/>
          <w:highlight w:val="none"/>
        </w:rPr>
        <w:t xml:space="preserve">、履约保证金</w:t>
      </w:r>
      <w:r/>
    </w:p>
    <w:p>
      <w:pPr>
        <w:pStyle w:val="1297"/>
        <w:ind w:firstLine="480"/>
        <w:spacing w:line="440" w:lineRule="exact"/>
        <w:rPr>
          <w:rStyle w:val="955"/>
          <w:rFonts w:hint="eastAsia" w:ascii="宋体" w:hAnsi="宋体" w:eastAsia="宋体" w:cs="宋体"/>
          <w:color w:val="auto"/>
          <w:spacing w:val="0"/>
          <w:sz w:val="24"/>
          <w:highlight w:val="none"/>
        </w:rPr>
      </w:pPr>
      <w:r>
        <w:rPr>
          <w:rStyle w:val="955"/>
          <w:rFonts w:hint="eastAsia" w:ascii="宋体" w:hAnsi="宋体" w:eastAsia="宋体" w:cs="宋体"/>
          <w:color w:val="auto"/>
          <w:spacing w:val="0"/>
          <w:sz w:val="24"/>
          <w:highlight w:val="none"/>
          <w:lang w:val="en-US"/>
        </w:rPr>
        <w:t xml:space="preserve">3</w:t>
      </w:r>
      <w:r>
        <w:rPr>
          <w:rStyle w:val="955"/>
          <w:rFonts w:hint="eastAsia" w:ascii="宋体" w:hAnsi="宋体" w:eastAsia="宋体" w:cs="宋体"/>
          <w:color w:val="auto"/>
          <w:spacing w:val="0"/>
          <w:sz w:val="24"/>
          <w:highlight w:val="none"/>
        </w:rPr>
        <w:t xml:space="preserve">.1 合同签订前，乙方向</w:t>
      </w:r>
      <w:r>
        <w:rPr>
          <w:rStyle w:val="955"/>
          <w:rFonts w:hint="eastAsia" w:ascii="宋体" w:hAnsi="宋体" w:cs="宋体"/>
          <w:color w:val="auto"/>
          <w:spacing w:val="0"/>
          <w:sz w:val="24"/>
          <w:highlight w:val="none"/>
          <w:lang w:val="en-US"/>
        </w:rPr>
        <w:t xml:space="preserve">甲方</w:t>
      </w:r>
      <w:r>
        <w:rPr>
          <w:rStyle w:val="955"/>
          <w:rFonts w:hint="eastAsia" w:ascii="宋体" w:hAnsi="宋体" w:eastAsia="宋体" w:cs="宋体"/>
          <w:color w:val="auto"/>
          <w:spacing w:val="0"/>
          <w:sz w:val="24"/>
          <w:highlight w:val="none"/>
        </w:rPr>
        <w:t xml:space="preserve">交纳人民币</w:t>
      </w:r>
      <w:r>
        <w:rPr>
          <w:rStyle w:val="955"/>
          <w:rFonts w:hint="eastAsia" w:ascii="宋体" w:hAnsi="宋体" w:eastAsia="宋体" w:cs="宋体"/>
          <w:color w:val="auto"/>
          <w:spacing w:val="0"/>
          <w:sz w:val="24"/>
          <w:highlight w:val="none"/>
          <w:u w:val="single"/>
        </w:rPr>
        <w:t xml:space="preserve">       </w:t>
      </w:r>
      <w:r>
        <w:rPr>
          <w:rStyle w:val="955"/>
          <w:rFonts w:hint="eastAsia" w:ascii="宋体" w:hAnsi="宋体" w:eastAsia="宋体" w:cs="宋体"/>
          <w:color w:val="auto"/>
          <w:spacing w:val="0"/>
          <w:sz w:val="24"/>
          <w:highlight w:val="none"/>
        </w:rPr>
        <w:t xml:space="preserve">元作为本合同的履约保证金。履约保证金应当以支票、汇票、本票或者金融机构、担保机构出具的保函等非现金形式提交。</w:t>
      </w:r>
      <w:r/>
    </w:p>
    <w:p>
      <w:pPr>
        <w:pStyle w:val="1297"/>
        <w:ind w:firstLine="480"/>
        <w:spacing w:line="440" w:lineRule="exact"/>
        <w:rPr>
          <w:rStyle w:val="955"/>
          <w:rFonts w:hint="eastAsia" w:ascii="宋体" w:hAnsi="宋体" w:eastAsia="宋体" w:cs="宋体"/>
          <w:color w:val="auto"/>
          <w:spacing w:val="0"/>
          <w:sz w:val="24"/>
          <w:highlight w:val="none"/>
        </w:rPr>
      </w:pPr>
      <w:r>
        <w:rPr>
          <w:rStyle w:val="955"/>
          <w:rFonts w:hint="eastAsia" w:ascii="宋体" w:hAnsi="宋体" w:eastAsia="宋体" w:cs="宋体"/>
          <w:color w:val="auto"/>
          <w:spacing w:val="0"/>
          <w:sz w:val="24"/>
          <w:highlight w:val="none"/>
          <w:lang w:val="en-US"/>
        </w:rPr>
        <w:t xml:space="preserve">3</w:t>
      </w:r>
      <w:r>
        <w:rPr>
          <w:rStyle w:val="955"/>
          <w:rFonts w:hint="eastAsia" w:ascii="宋体" w:hAnsi="宋体" w:eastAsia="宋体" w:cs="宋体"/>
          <w:color w:val="auto"/>
          <w:spacing w:val="0"/>
          <w:sz w:val="24"/>
          <w:highlight w:val="none"/>
        </w:rPr>
        <w:t xml:space="preserve">.2 </w:t>
      </w:r>
      <w:r>
        <w:rPr>
          <w:rStyle w:val="720"/>
          <w:rFonts w:hint="eastAsia" w:ascii="宋体" w:hAnsi="宋体" w:eastAsia="宋体" w:cs="宋体"/>
          <w:color w:val="auto"/>
          <w:spacing w:val="0"/>
          <w:sz w:val="24"/>
          <w:szCs w:val="24"/>
          <w:highlight w:val="none"/>
          <w:lang w:val="en-US" w:eastAsia="zh-CN"/>
        </w:rPr>
        <w:t xml:space="preserve">甲方付清全部合同金额的同时</w:t>
      </w:r>
      <w:r>
        <w:rPr>
          <w:rStyle w:val="955"/>
          <w:rFonts w:hint="eastAsia" w:ascii="宋体" w:hAnsi="宋体" w:eastAsia="宋体" w:cs="宋体"/>
          <w:color w:val="auto"/>
          <w:spacing w:val="0"/>
          <w:sz w:val="24"/>
          <w:highlight w:val="none"/>
          <w:lang w:val="en-US"/>
        </w:rPr>
        <w:t xml:space="preserve">返</w:t>
      </w:r>
      <w:r>
        <w:rPr>
          <w:rStyle w:val="955"/>
          <w:rFonts w:hint="eastAsia" w:ascii="宋体" w:hAnsi="宋体" w:eastAsia="宋体" w:cs="宋体"/>
          <w:color w:val="auto"/>
          <w:spacing w:val="0"/>
          <w:sz w:val="24"/>
          <w:highlight w:val="none"/>
        </w:rPr>
        <w:t xml:space="preserve">还履约保证金。逾期退还的，应当支付逾期利息，且逾期利息的利率按1年期贷款基准利率。</w:t>
      </w:r>
      <w:r/>
    </w:p>
    <w:p>
      <w:pPr>
        <w:pStyle w:val="1297"/>
        <w:ind w:firstLine="480"/>
        <w:spacing w:line="440" w:lineRule="exact"/>
        <w:rPr>
          <w:rStyle w:val="955"/>
          <w:rFonts w:hint="eastAsia" w:ascii="宋体" w:hAnsi="宋体" w:eastAsia="宋体" w:cs="宋体"/>
          <w:color w:val="auto"/>
          <w:spacing w:val="0"/>
          <w:sz w:val="24"/>
          <w:highlight w:val="none"/>
        </w:rPr>
      </w:pPr>
      <w:r>
        <w:rPr>
          <w:rStyle w:val="955"/>
          <w:rFonts w:hint="eastAsia" w:ascii="宋体" w:hAnsi="宋体" w:eastAsia="宋体" w:cs="宋体"/>
          <w:color w:val="auto"/>
          <w:spacing w:val="0"/>
          <w:sz w:val="24"/>
          <w:highlight w:val="none"/>
          <w:lang w:val="en-US"/>
        </w:rPr>
        <w:t xml:space="preserve">3</w:t>
      </w:r>
      <w:r>
        <w:rPr>
          <w:rStyle w:val="955"/>
          <w:rFonts w:hint="eastAsia" w:ascii="宋体" w:hAnsi="宋体" w:eastAsia="宋体" w:cs="宋体"/>
          <w:color w:val="auto"/>
          <w:spacing w:val="0"/>
          <w:sz w:val="24"/>
          <w:highlight w:val="none"/>
        </w:rPr>
        <w:t xml:space="preserve">.3 乙方不履行与甲方订立的合同的，履约保证金不予退还。</w:t>
      </w:r>
      <w:r/>
    </w:p>
    <w:p>
      <w:pPr>
        <w:pStyle w:val="1297"/>
        <w:ind w:firstLine="472"/>
        <w:spacing w:line="440" w:lineRule="exact"/>
        <w:rPr>
          <w:rStyle w:val="720"/>
          <w:rFonts w:hint="eastAsia" w:ascii="宋体" w:hAnsi="宋体" w:eastAsia="宋体" w:cs="宋体"/>
          <w:color w:val="auto"/>
          <w:spacing w:val="0"/>
          <w:sz w:val="24"/>
          <w:szCs w:val="24"/>
          <w:highlight w:val="none"/>
          <w:lang w:val="en-US" w:eastAsia="zh-CN"/>
        </w:rPr>
      </w:pPr>
      <w:r>
        <w:rPr>
          <w:rStyle w:val="720"/>
          <w:rFonts w:hint="eastAsia" w:ascii="宋体" w:hAnsi="宋体" w:eastAsia="宋体" w:cs="宋体"/>
          <w:color w:val="auto"/>
          <w:spacing w:val="0"/>
          <w:sz w:val="24"/>
          <w:szCs w:val="24"/>
          <w:highlight w:val="none"/>
          <w:lang w:val="en-US" w:eastAsia="zh-CN"/>
        </w:rPr>
        <w:t xml:space="preserve">3.4 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bCs/>
          <w:color w:val="auto"/>
          <w:spacing w:val="0"/>
          <w:sz w:val="24"/>
          <w:szCs w:val="24"/>
          <w:highlight w:val="none"/>
        </w:rPr>
        <w:outlineLvl w:val="9"/>
      </w:pPr>
      <w:r>
        <w:rPr>
          <w:rFonts w:hint="eastAsia" w:ascii="宋体" w:hAnsi="宋体" w:eastAsia="宋体" w:cs="宋体"/>
          <w:b/>
          <w:bCs/>
          <w:color w:val="auto"/>
          <w:spacing w:val="0"/>
          <w:sz w:val="24"/>
          <w:szCs w:val="24"/>
          <w:highlight w:val="none"/>
          <w:lang w:val="en-US" w:eastAsia="zh-CN"/>
        </w:rPr>
        <w:t xml:space="preserve">四</w:t>
      </w:r>
      <w:r>
        <w:rPr>
          <w:rFonts w:hint="eastAsia" w:ascii="宋体" w:hAnsi="宋体" w:eastAsia="宋体" w:cs="宋体"/>
          <w:b/>
          <w:bCs/>
          <w:color w:val="auto"/>
          <w:spacing w:val="0"/>
          <w:sz w:val="24"/>
          <w:szCs w:val="24"/>
          <w:highlight w:val="none"/>
        </w:rPr>
        <w:t xml:space="preserve">、技术资料</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1 乙方应按</w:t>
      </w:r>
      <w:r>
        <w:rPr>
          <w:rFonts w:hint="eastAsia" w:ascii="宋体" w:hAnsi="宋体" w:eastAsia="宋体" w:cs="宋体"/>
          <w:color w:val="auto"/>
          <w:spacing w:val="0"/>
          <w:sz w:val="24"/>
          <w:szCs w:val="24"/>
          <w:highlight w:val="none"/>
          <w:lang w:eastAsia="zh-CN"/>
        </w:rPr>
        <w:t xml:space="preserve">招标文件</w:t>
      </w:r>
      <w:r>
        <w:rPr>
          <w:rFonts w:hint="eastAsia" w:ascii="宋体" w:hAnsi="宋体" w:eastAsia="宋体" w:cs="宋体"/>
          <w:color w:val="auto"/>
          <w:spacing w:val="0"/>
          <w:sz w:val="24"/>
          <w:szCs w:val="24"/>
          <w:highlight w:val="none"/>
        </w:rPr>
        <w:t xml:space="preserve">规定的时间向甲方提供使用</w:t>
      </w:r>
      <w:r>
        <w:rPr>
          <w:rFonts w:hint="eastAsia" w:ascii="宋体" w:hAnsi="宋体" w:eastAsia="宋体" w:cs="宋体"/>
          <w:color w:val="auto"/>
          <w:spacing w:val="0"/>
          <w:sz w:val="24"/>
          <w:szCs w:val="24"/>
          <w:highlight w:val="none"/>
          <w:lang w:val="en-US" w:eastAsia="zh-CN"/>
        </w:rPr>
        <w:t xml:space="preserve">货物</w:t>
      </w:r>
      <w:r>
        <w:rPr>
          <w:rFonts w:hint="eastAsia" w:ascii="宋体" w:hAnsi="宋体" w:eastAsia="宋体" w:cs="宋体"/>
          <w:color w:val="auto"/>
          <w:spacing w:val="0"/>
          <w:sz w:val="24"/>
          <w:szCs w:val="24"/>
          <w:highlight w:val="none"/>
        </w:rPr>
        <w:t xml:space="preserve">的有关技术资料。</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bCs/>
          <w:color w:val="auto"/>
          <w:spacing w:val="0"/>
          <w:sz w:val="24"/>
          <w:szCs w:val="24"/>
          <w:highlight w:val="none"/>
        </w:rPr>
        <w:outlineLvl w:val="9"/>
      </w:pPr>
      <w:r/>
      <w:bookmarkStart w:id="188" w:name="_Toc20864"/>
      <w:r>
        <w:rPr>
          <w:rFonts w:hint="eastAsia" w:ascii="宋体" w:hAnsi="宋体" w:eastAsia="宋体" w:cs="宋体"/>
          <w:b/>
          <w:bCs/>
          <w:color w:val="auto"/>
          <w:spacing w:val="0"/>
          <w:sz w:val="24"/>
          <w:szCs w:val="24"/>
          <w:highlight w:val="none"/>
          <w:lang w:val="en-US" w:eastAsia="zh-CN"/>
        </w:rPr>
        <w:t xml:space="preserve">五</w:t>
      </w:r>
      <w:r>
        <w:rPr>
          <w:rFonts w:hint="eastAsia" w:ascii="宋体" w:hAnsi="宋体" w:eastAsia="宋体" w:cs="宋体"/>
          <w:b/>
          <w:bCs/>
          <w:color w:val="auto"/>
          <w:spacing w:val="0"/>
          <w:sz w:val="24"/>
          <w:szCs w:val="24"/>
          <w:highlight w:val="none"/>
        </w:rPr>
        <w:t xml:space="preserve">、知识产权</w:t>
      </w:r>
      <w:bookmarkEnd w:id="188"/>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1 乙方保证所提供产品等涉及到的知识产权和所提供的软件、技术资料是合法取得，并享有完整的知识产权，不会因为甲方的使用而被责令停止使用、追偿或要求赔偿损失，如出现此情况，一切经济和法律责任均由乙方承担。</w:t>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u w:val="single"/>
        </w:rPr>
        <w:outlineLvl w:val="9"/>
      </w:pPr>
      <w:r/>
      <w:bookmarkStart w:id="189" w:name="_Toc19116"/>
      <w:r>
        <w:rPr>
          <w:rFonts w:hint="eastAsia" w:ascii="宋体" w:hAnsi="宋体" w:eastAsia="宋体" w:cs="宋体"/>
          <w:b/>
          <w:bCs/>
          <w:color w:val="auto"/>
          <w:spacing w:val="0"/>
          <w:sz w:val="24"/>
          <w:szCs w:val="24"/>
          <w:highlight w:val="none"/>
          <w:lang w:val="en-US" w:eastAsia="zh-CN"/>
        </w:rPr>
        <w:t xml:space="preserve">六</w:t>
      </w:r>
      <w:r>
        <w:rPr>
          <w:rFonts w:hint="eastAsia" w:ascii="宋体" w:hAnsi="宋体" w:eastAsia="宋体" w:cs="宋体"/>
          <w:b/>
          <w:bCs/>
          <w:color w:val="auto"/>
          <w:spacing w:val="0"/>
          <w:sz w:val="24"/>
          <w:szCs w:val="24"/>
          <w:highlight w:val="none"/>
        </w:rPr>
        <w:t xml:space="preserve">、产权担保</w:t>
      </w:r>
      <w:bookmarkEnd w:id="189"/>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1 乙方保证所交付的产品的所有权完全属于乙方且无任何抵押、查封等产权瑕疵。</w:t>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color w:val="auto"/>
          <w:spacing w:val="0"/>
          <w:sz w:val="24"/>
          <w:szCs w:val="24"/>
          <w:highlight w:val="none"/>
        </w:rPr>
        <w:outlineLvl w:val="9"/>
      </w:pPr>
      <w:r>
        <w:rPr>
          <w:rFonts w:hint="eastAsia" w:ascii="宋体" w:hAnsi="宋体" w:eastAsia="宋体" w:cs="宋体"/>
          <w:b/>
          <w:color w:val="auto"/>
          <w:spacing w:val="0"/>
          <w:sz w:val="24"/>
          <w:szCs w:val="24"/>
          <w:highlight w:val="none"/>
          <w:lang w:val="en-US" w:eastAsia="zh-CN"/>
        </w:rPr>
        <w:t xml:space="preserve">七</w:t>
      </w:r>
      <w:r>
        <w:rPr>
          <w:rFonts w:hint="eastAsia" w:ascii="宋体" w:hAnsi="宋体" w:eastAsia="宋体" w:cs="宋体"/>
          <w:b/>
          <w:color w:val="auto"/>
          <w:spacing w:val="0"/>
          <w:sz w:val="24"/>
          <w:szCs w:val="24"/>
          <w:highlight w:val="none"/>
        </w:rPr>
        <w:t xml:space="preserve">、转包或分包</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7</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1 本合同范围的</w:t>
      </w:r>
      <w:r>
        <w:rPr>
          <w:rFonts w:hint="eastAsia" w:ascii="宋体" w:hAnsi="宋体" w:eastAsia="宋体" w:cs="宋体"/>
          <w:color w:val="auto"/>
          <w:spacing w:val="0"/>
          <w:sz w:val="24"/>
          <w:szCs w:val="24"/>
          <w:highlight w:val="none"/>
          <w:lang w:val="en-US" w:eastAsia="zh-CN"/>
        </w:rPr>
        <w:t xml:space="preserve">服务</w:t>
      </w:r>
      <w:r>
        <w:rPr>
          <w:rFonts w:hint="eastAsia" w:ascii="宋体" w:hAnsi="宋体" w:eastAsia="宋体" w:cs="宋体"/>
          <w:color w:val="auto"/>
          <w:spacing w:val="0"/>
          <w:sz w:val="24"/>
          <w:szCs w:val="24"/>
          <w:highlight w:val="none"/>
        </w:rPr>
        <w:t xml:space="preserve">，应由乙方直接供应，不得转让他人供应；</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7.2 乙方如有转包或违法分包行为，视为根本违约，甲方有权单方立即解除合同，没收全部履约保证金或向履约担保单位提取相应的履约保证金，并有权要求乙方支付本合同总金额10%的违约金。若前述违约金总额不足以弥补甲方遭受的全部损失，甲方有权继续向乙方追偿。</w:t>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bCs/>
          <w:color w:val="auto"/>
          <w:spacing w:val="0"/>
          <w:sz w:val="24"/>
          <w:szCs w:val="24"/>
          <w:highlight w:val="none"/>
        </w:rPr>
        <w:outlineLvl w:val="9"/>
      </w:pPr>
      <w:r>
        <w:rPr>
          <w:rFonts w:hint="eastAsia" w:ascii="宋体" w:hAnsi="宋体" w:eastAsia="宋体" w:cs="宋体"/>
          <w:b/>
          <w:bCs/>
          <w:color w:val="auto"/>
          <w:spacing w:val="0"/>
          <w:sz w:val="24"/>
          <w:szCs w:val="24"/>
          <w:highlight w:val="none"/>
          <w:lang w:val="en-US" w:eastAsia="zh-CN"/>
        </w:rPr>
        <w:t xml:space="preserve">八</w:t>
      </w:r>
      <w:r>
        <w:rPr>
          <w:rFonts w:hint="eastAsia" w:ascii="宋体" w:hAnsi="宋体" w:eastAsia="宋体" w:cs="宋体"/>
          <w:b/>
          <w:bCs/>
          <w:color w:val="auto"/>
          <w:spacing w:val="0"/>
          <w:sz w:val="24"/>
          <w:szCs w:val="24"/>
          <w:highlight w:val="none"/>
        </w:rPr>
        <w:t xml:space="preserve">、</w:t>
      </w:r>
      <w:r>
        <w:rPr>
          <w:rFonts w:hint="eastAsia" w:ascii="宋体" w:hAnsi="宋体" w:eastAsia="宋体" w:cs="宋体"/>
          <w:b/>
          <w:bCs/>
          <w:color w:val="auto"/>
          <w:spacing w:val="0"/>
          <w:sz w:val="24"/>
          <w:szCs w:val="24"/>
          <w:highlight w:val="none"/>
          <w:lang w:val="en-US" w:eastAsia="zh-CN"/>
        </w:rPr>
        <w:t xml:space="preserve">交货</w:t>
      </w:r>
      <w:r>
        <w:rPr>
          <w:rFonts w:hint="eastAsia" w:ascii="宋体" w:hAnsi="宋体" w:eastAsia="宋体" w:cs="宋体"/>
          <w:b/>
          <w:bCs/>
          <w:color w:val="auto"/>
          <w:spacing w:val="0"/>
          <w:sz w:val="24"/>
          <w:szCs w:val="24"/>
          <w:highlight w:val="none"/>
        </w:rPr>
        <w:t xml:space="preserve">期</w:t>
      </w:r>
      <w:r>
        <w:rPr>
          <w:rFonts w:hint="eastAsia" w:ascii="宋体" w:hAnsi="宋体" w:eastAsia="宋体" w:cs="宋体"/>
          <w:b/>
          <w:bCs/>
          <w:color w:val="auto"/>
          <w:spacing w:val="0"/>
          <w:sz w:val="24"/>
          <w:szCs w:val="24"/>
          <w:highlight w:val="none"/>
          <w:lang w:val="en-US" w:eastAsia="zh-CN"/>
        </w:rPr>
        <w:t xml:space="preserve">限</w:t>
      </w:r>
      <w:r>
        <w:rPr>
          <w:rFonts w:hint="eastAsia" w:ascii="宋体" w:hAnsi="宋体" w:eastAsia="宋体" w:cs="宋体"/>
          <w:b/>
          <w:bCs/>
          <w:color w:val="auto"/>
          <w:spacing w:val="0"/>
          <w:sz w:val="24"/>
          <w:szCs w:val="24"/>
          <w:highlight w:val="none"/>
        </w:rPr>
        <w:t xml:space="preserve">、</w:t>
      </w:r>
      <w:r>
        <w:rPr>
          <w:rFonts w:hint="eastAsia" w:ascii="宋体" w:hAnsi="宋体" w:eastAsia="宋体" w:cs="宋体"/>
          <w:b/>
          <w:bCs/>
          <w:color w:val="auto"/>
          <w:spacing w:val="0"/>
          <w:sz w:val="24"/>
          <w:szCs w:val="24"/>
          <w:highlight w:val="none"/>
          <w:lang w:val="en-US" w:eastAsia="zh-CN"/>
        </w:rPr>
        <w:t xml:space="preserve">交货方式及交货</w:t>
      </w:r>
      <w:r>
        <w:rPr>
          <w:rFonts w:hint="eastAsia" w:ascii="宋体" w:hAnsi="宋体" w:eastAsia="宋体" w:cs="宋体"/>
          <w:b/>
          <w:bCs/>
          <w:color w:val="auto"/>
          <w:spacing w:val="0"/>
          <w:sz w:val="24"/>
          <w:szCs w:val="24"/>
          <w:highlight w:val="none"/>
        </w:rPr>
        <w:t xml:space="preserve">地点</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8</w:t>
      </w:r>
      <w:r>
        <w:rPr>
          <w:rFonts w:hint="eastAsia" w:ascii="宋体" w:hAnsi="宋体" w:eastAsia="宋体" w:cs="宋体"/>
          <w:color w:val="auto"/>
          <w:spacing w:val="0"/>
          <w:sz w:val="24"/>
          <w:szCs w:val="24"/>
          <w:highlight w:val="none"/>
        </w:rPr>
        <w:t xml:space="preserve">.1 </w:t>
      </w:r>
      <w:r>
        <w:rPr>
          <w:rFonts w:hint="eastAsia" w:ascii="宋体" w:hAnsi="宋体" w:eastAsia="宋体" w:cs="宋体"/>
          <w:color w:val="auto"/>
          <w:spacing w:val="0"/>
          <w:sz w:val="24"/>
          <w:szCs w:val="24"/>
          <w:highlight w:val="none"/>
          <w:lang w:val="en-US" w:eastAsia="zh-CN"/>
        </w:rPr>
        <w:t xml:space="preserve">交货</w:t>
      </w:r>
      <w:r>
        <w:rPr>
          <w:rFonts w:hint="eastAsia" w:ascii="宋体" w:hAnsi="宋体" w:eastAsia="宋体" w:cs="宋体"/>
          <w:color w:val="auto"/>
          <w:spacing w:val="0"/>
          <w:sz w:val="24"/>
          <w:szCs w:val="24"/>
          <w:highlight w:val="none"/>
        </w:rPr>
        <w:t xml:space="preserve">期</w:t>
      </w:r>
      <w:r>
        <w:rPr>
          <w:rFonts w:hint="eastAsia" w:ascii="宋体" w:hAnsi="宋体" w:eastAsia="宋体" w:cs="宋体"/>
          <w:color w:val="auto"/>
          <w:spacing w:val="0"/>
          <w:sz w:val="24"/>
          <w:szCs w:val="24"/>
          <w:highlight w:val="none"/>
          <w:lang w:val="en-US" w:eastAsia="zh-CN"/>
        </w:rPr>
        <w:t xml:space="preserve">限</w:t>
      </w:r>
      <w:r>
        <w:rPr>
          <w:rFonts w:hint="eastAsia" w:ascii="宋体" w:hAnsi="宋体" w:eastAsia="宋体" w:cs="宋体"/>
          <w:color w:val="auto"/>
          <w:spacing w:val="0"/>
          <w:sz w:val="24"/>
          <w:szCs w:val="24"/>
          <w:highlight w:val="none"/>
        </w:rPr>
        <w:t xml:space="preserve">：</w:t>
      </w:r>
      <w:r/>
    </w:p>
    <w:p>
      <w:pPr>
        <w:ind w:firstLine="480"/>
        <w:keepLines w:val="0"/>
        <w:keepNext w:val="0"/>
        <w:pageBreakBefore w:val="0"/>
        <w:spacing w:line="360" w:lineRule="auto"/>
        <w:shd w:val="clear" w:color="auto" w:fil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8.2 交货方式：</w:t>
      </w:r>
      <w:r/>
    </w:p>
    <w:p>
      <w:pPr>
        <w:ind w:firstLine="480"/>
        <w:keepLines w:val="0"/>
        <w:keepNext w:val="0"/>
        <w:pageBreakBefore w:val="0"/>
        <w:spacing w:line="360" w:lineRule="auto"/>
        <w:shd w:val="clear" w:color="auto" w:fill="auto"/>
        <w:rPr>
          <w:rFonts w:hint="eastAsia" w:ascii="宋体" w:hAnsi="宋体" w:eastAsia="宋体" w:cs="宋体"/>
          <w:color w:val="auto"/>
          <w:spacing w:val="0"/>
          <w:sz w:val="24"/>
          <w:szCs w:val="24"/>
          <w:highlight w:val="none"/>
          <w:u w:val="none"/>
        </w:rPr>
      </w:pPr>
      <w:r>
        <w:rPr>
          <w:rFonts w:hint="eastAsia" w:ascii="宋体" w:hAnsi="宋体" w:eastAsia="宋体" w:cs="宋体"/>
          <w:color w:val="auto"/>
          <w:spacing w:val="0"/>
          <w:sz w:val="24"/>
          <w:szCs w:val="24"/>
          <w:highlight w:val="none"/>
          <w:lang w:val="en-US" w:eastAsia="zh-CN"/>
        </w:rPr>
        <w:t xml:space="preserve">8</w:t>
      </w: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val="en-US" w:eastAsia="zh-CN"/>
        </w:rPr>
        <w:t xml:space="preserve">3</w:t>
      </w:r>
      <w:r>
        <w:rPr>
          <w:rFonts w:hint="eastAsia" w:ascii="宋体" w:hAnsi="宋体" w:eastAsia="宋体" w:cs="宋体"/>
          <w:color w:val="auto"/>
          <w:spacing w:val="0"/>
          <w:sz w:val="24"/>
          <w:szCs w:val="24"/>
          <w:highlight w:val="none"/>
        </w:rPr>
        <w:t xml:space="preserve"> </w:t>
      </w:r>
      <w:r>
        <w:rPr>
          <w:rFonts w:hint="eastAsia" w:ascii="宋体" w:hAnsi="宋体" w:eastAsia="宋体" w:cs="宋体"/>
          <w:color w:val="auto"/>
          <w:spacing w:val="0"/>
          <w:sz w:val="24"/>
          <w:szCs w:val="24"/>
          <w:highlight w:val="none"/>
          <w:lang w:val="en-US" w:eastAsia="zh-CN"/>
        </w:rPr>
        <w:t xml:space="preserve">交货</w:t>
      </w:r>
      <w:r>
        <w:rPr>
          <w:rFonts w:hint="eastAsia" w:ascii="宋体" w:hAnsi="宋体" w:eastAsia="宋体" w:cs="宋体"/>
          <w:b w:val="0"/>
          <w:bCs w:val="0"/>
          <w:color w:val="auto"/>
          <w:spacing w:val="0"/>
          <w:sz w:val="24"/>
          <w:highlight w:val="none"/>
        </w:rPr>
        <w:t xml:space="preserve">地点</w:t>
      </w:r>
      <w:r>
        <w:rPr>
          <w:rFonts w:hint="eastAsia" w:ascii="宋体" w:hAnsi="宋体" w:eastAsia="宋体" w:cs="宋体"/>
          <w:color w:val="auto"/>
          <w:spacing w:val="0"/>
          <w:sz w:val="24"/>
          <w:szCs w:val="24"/>
          <w:highlight w:val="none"/>
        </w:rPr>
        <w:t xml:space="preserve">：</w:t>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bCs/>
          <w:color w:val="auto"/>
          <w:spacing w:val="0"/>
          <w:sz w:val="24"/>
          <w:szCs w:val="24"/>
          <w:highlight w:val="none"/>
          <w:lang w:val="en-US" w:eastAsia="zh-CN"/>
        </w:rPr>
        <w:outlineLvl w:val="9"/>
      </w:pPr>
      <w:r>
        <w:rPr>
          <w:rFonts w:hint="eastAsia" w:ascii="宋体" w:hAnsi="宋体" w:eastAsia="宋体" w:cs="宋体"/>
          <w:b/>
          <w:bCs/>
          <w:color w:val="auto"/>
          <w:spacing w:val="0"/>
          <w:sz w:val="24"/>
          <w:szCs w:val="24"/>
          <w:highlight w:val="none"/>
          <w:lang w:val="en-US" w:eastAsia="zh-CN"/>
        </w:rPr>
        <w:t xml:space="preserve">九</w:t>
      </w:r>
      <w:r>
        <w:rPr>
          <w:rFonts w:hint="eastAsia" w:ascii="宋体" w:hAnsi="宋体" w:eastAsia="宋体" w:cs="宋体"/>
          <w:b/>
          <w:bCs/>
          <w:color w:val="auto"/>
          <w:spacing w:val="0"/>
          <w:sz w:val="24"/>
          <w:szCs w:val="24"/>
          <w:highlight w:val="none"/>
        </w:rPr>
        <w:t xml:space="preserve">、</w:t>
      </w:r>
      <w:r>
        <w:rPr>
          <w:rFonts w:hint="eastAsia" w:ascii="宋体" w:hAnsi="宋体" w:eastAsia="宋体" w:cs="宋体"/>
          <w:b/>
          <w:bCs/>
          <w:color w:val="auto"/>
          <w:spacing w:val="0"/>
          <w:sz w:val="24"/>
          <w:szCs w:val="24"/>
          <w:highlight w:val="none"/>
          <w:lang w:val="en-US" w:eastAsia="zh-CN"/>
        </w:rPr>
        <w:t xml:space="preserve">付款方式</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9</w:t>
      </w: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val="en-US" w:eastAsia="zh-CN"/>
        </w:rPr>
        <w:t xml:space="preserve"> 结付程序</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9.2 结付期限</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9.3 乙方收款账户：</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9.4 甲方合同款支付方式：</w:t>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bCs/>
          <w:color w:val="auto"/>
          <w:spacing w:val="0"/>
          <w:sz w:val="24"/>
          <w:szCs w:val="24"/>
          <w:highlight w:val="none"/>
        </w:rPr>
        <w:outlineLvl w:val="9"/>
      </w:pPr>
      <w:r>
        <w:rPr>
          <w:rFonts w:hint="eastAsia" w:ascii="宋体" w:hAnsi="宋体" w:eastAsia="宋体" w:cs="宋体"/>
          <w:b/>
          <w:bCs/>
          <w:color w:val="auto"/>
          <w:spacing w:val="0"/>
          <w:sz w:val="24"/>
          <w:szCs w:val="24"/>
          <w:highlight w:val="none"/>
          <w:lang w:val="en-US" w:eastAsia="zh-CN"/>
        </w:rPr>
        <w:t xml:space="preserve">十</w:t>
      </w:r>
      <w:r>
        <w:rPr>
          <w:rFonts w:hint="eastAsia" w:ascii="宋体" w:hAnsi="宋体" w:eastAsia="宋体" w:cs="宋体"/>
          <w:b/>
          <w:bCs/>
          <w:color w:val="auto"/>
          <w:spacing w:val="0"/>
          <w:sz w:val="24"/>
          <w:szCs w:val="24"/>
          <w:highlight w:val="none"/>
        </w:rPr>
        <w:t xml:space="preserve">、税</w:t>
      </w:r>
      <w:r/>
    </w:p>
    <w:p>
      <w:pPr>
        <w:ind w:firstLine="480"/>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10</w:t>
      </w:r>
      <w:r>
        <w:rPr>
          <w:rFonts w:hint="eastAsia" w:ascii="宋体" w:hAnsi="宋体" w:eastAsia="宋体" w:cs="宋体"/>
          <w:color w:val="auto"/>
          <w:spacing w:val="0"/>
          <w:sz w:val="24"/>
          <w:szCs w:val="24"/>
          <w:highlight w:val="none"/>
        </w:rPr>
        <w:t xml:space="preserve">.1 本合同</w:t>
      </w:r>
      <w:r>
        <w:rPr>
          <w:rFonts w:hint="eastAsia" w:ascii="宋体" w:hAnsi="宋体" w:eastAsia="宋体" w:cs="宋体"/>
          <w:color w:val="auto"/>
          <w:spacing w:val="0"/>
          <w:sz w:val="24"/>
          <w:szCs w:val="24"/>
          <w:highlight w:val="none"/>
          <w:lang w:val="en-US" w:eastAsia="zh-CN"/>
        </w:rPr>
        <w:t xml:space="preserve">执行</w:t>
      </w:r>
      <w:r>
        <w:rPr>
          <w:rFonts w:hint="eastAsia" w:ascii="宋体" w:hAnsi="宋体" w:eastAsia="宋体" w:cs="宋体"/>
          <w:color w:val="auto"/>
          <w:spacing w:val="0"/>
          <w:sz w:val="24"/>
          <w:szCs w:val="24"/>
          <w:highlight w:val="none"/>
        </w:rPr>
        <w:t xml:space="preserve">中相关的一切税费均由乙方负担。</w:t>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bCs/>
          <w:color w:val="auto"/>
          <w:spacing w:val="0"/>
          <w:sz w:val="24"/>
          <w:szCs w:val="24"/>
          <w:highlight w:val="none"/>
        </w:rPr>
        <w:outlineLvl w:val="9"/>
      </w:pPr>
      <w:r>
        <w:rPr>
          <w:rFonts w:hint="eastAsia" w:ascii="宋体" w:hAnsi="宋体" w:eastAsia="宋体" w:cs="宋体"/>
          <w:b/>
          <w:bCs/>
          <w:color w:val="auto"/>
          <w:spacing w:val="0"/>
          <w:sz w:val="24"/>
          <w:szCs w:val="24"/>
          <w:highlight w:val="none"/>
          <w:lang w:val="en-US" w:eastAsia="zh-CN"/>
        </w:rPr>
        <w:t xml:space="preserve">十一</w:t>
      </w:r>
      <w:r>
        <w:rPr>
          <w:rFonts w:hint="eastAsia" w:ascii="宋体" w:hAnsi="宋体" w:eastAsia="宋体" w:cs="宋体"/>
          <w:b/>
          <w:bCs/>
          <w:color w:val="auto"/>
          <w:spacing w:val="0"/>
          <w:sz w:val="24"/>
          <w:szCs w:val="24"/>
          <w:highlight w:val="none"/>
        </w:rPr>
        <w:t xml:space="preserve">、质量保证及售后服务</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11</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1 乙方应按</w:t>
      </w:r>
      <w:r>
        <w:rPr>
          <w:rFonts w:hint="eastAsia" w:ascii="宋体" w:hAnsi="宋体" w:eastAsia="宋体" w:cs="宋体"/>
          <w:color w:val="auto"/>
          <w:spacing w:val="0"/>
          <w:sz w:val="24"/>
          <w:szCs w:val="24"/>
          <w:highlight w:val="none"/>
          <w:lang w:val="en-US" w:eastAsia="zh-CN"/>
        </w:rPr>
        <w:t xml:space="preserve">招标文件</w:t>
      </w:r>
      <w:r>
        <w:rPr>
          <w:rFonts w:hint="eastAsia" w:ascii="宋体" w:hAnsi="宋体" w:eastAsia="宋体" w:cs="宋体"/>
          <w:color w:val="auto"/>
          <w:spacing w:val="0"/>
          <w:sz w:val="24"/>
          <w:szCs w:val="24"/>
          <w:highlight w:val="none"/>
        </w:rPr>
        <w:t xml:space="preserve">规定的</w:t>
      </w:r>
      <w:r>
        <w:rPr>
          <w:rFonts w:hint="eastAsia" w:ascii="宋体" w:hAnsi="宋体" w:eastAsia="宋体" w:cs="宋体"/>
          <w:color w:val="auto"/>
          <w:spacing w:val="0"/>
          <w:sz w:val="24"/>
          <w:szCs w:val="24"/>
          <w:highlight w:val="none"/>
          <w:lang w:val="en-US" w:eastAsia="zh-CN"/>
        </w:rPr>
        <w:t xml:space="preserve">货物</w:t>
      </w:r>
      <w:r>
        <w:rPr>
          <w:rFonts w:hint="eastAsia" w:ascii="宋体" w:hAnsi="宋体" w:eastAsia="宋体" w:cs="宋体"/>
          <w:color w:val="auto"/>
          <w:spacing w:val="0"/>
          <w:sz w:val="24"/>
          <w:szCs w:val="24"/>
          <w:highlight w:val="none"/>
        </w:rPr>
        <w:t xml:space="preserve">性能、技术要求、质量标准向甲方提供未经使用的全新产品。</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11</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2 乙方提供的</w:t>
      </w:r>
      <w:r>
        <w:rPr>
          <w:rFonts w:hint="eastAsia" w:ascii="宋体" w:hAnsi="宋体" w:eastAsia="宋体" w:cs="宋体"/>
          <w:color w:val="auto"/>
          <w:spacing w:val="0"/>
          <w:sz w:val="24"/>
          <w:szCs w:val="24"/>
          <w:highlight w:val="none"/>
          <w:lang w:val="en-US" w:eastAsia="zh-CN"/>
        </w:rPr>
        <w:t xml:space="preserve">产品</w:t>
      </w:r>
      <w:r>
        <w:rPr>
          <w:rFonts w:hint="eastAsia" w:ascii="宋体" w:hAnsi="宋体" w:eastAsia="宋体" w:cs="宋体"/>
          <w:color w:val="auto"/>
          <w:spacing w:val="0"/>
          <w:sz w:val="24"/>
          <w:szCs w:val="24"/>
          <w:highlight w:val="none"/>
        </w:rPr>
        <w:t xml:space="preserve">在免费质保期内因</w:t>
      </w:r>
      <w:r>
        <w:rPr>
          <w:rFonts w:hint="eastAsia" w:ascii="宋体" w:hAnsi="宋体" w:eastAsia="宋体" w:cs="宋体"/>
          <w:color w:val="auto"/>
          <w:spacing w:val="0"/>
          <w:sz w:val="24"/>
          <w:szCs w:val="24"/>
          <w:highlight w:val="none"/>
          <w:lang w:val="en-US" w:eastAsia="zh-CN"/>
        </w:rPr>
        <w:t xml:space="preserve">产品</w:t>
      </w:r>
      <w:r>
        <w:rPr>
          <w:rFonts w:hint="eastAsia" w:ascii="宋体" w:hAnsi="宋体" w:eastAsia="宋体" w:cs="宋体"/>
          <w:color w:val="auto"/>
          <w:spacing w:val="0"/>
          <w:sz w:val="24"/>
          <w:szCs w:val="24"/>
          <w:highlight w:val="none"/>
        </w:rPr>
        <w:t xml:space="preserve">本身的质量发生问题的，乙方应负责免费更换。对达不到技术要求者，根据实际情况，经双方协商，可按以下办法处理：</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（1）更换：由乙方承担所发生的全部费用。</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（2）贬值处理：由甲乙双方合议定价。</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rPr>
        <w:t xml:space="preserve">（3）退货处理：乙方应退还甲方支付的合同款，同时应承担该货物的直接费用（运输、保险、检验、货款利息及银行手续费等）。</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eastAsia="zh-CN"/>
        </w:rPr>
        <w:outlineLvl w:val="9"/>
      </w:pPr>
      <w:r>
        <w:rPr>
          <w:rFonts w:hint="eastAsia" w:ascii="宋体" w:hAnsi="宋体" w:eastAsia="宋体" w:cs="宋体"/>
          <w:color w:val="auto"/>
          <w:spacing w:val="0"/>
          <w:sz w:val="24"/>
          <w:szCs w:val="24"/>
          <w:highlight w:val="none"/>
          <w:lang w:val="en-US" w:eastAsia="zh-CN"/>
        </w:rPr>
        <w:t xml:space="preserve">11</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3 </w:t>
      </w:r>
      <w:r>
        <w:rPr>
          <w:rFonts w:hint="eastAsia" w:ascii="宋体" w:hAnsi="宋体" w:eastAsia="宋体" w:cs="宋体"/>
          <w:color w:val="auto"/>
          <w:spacing w:val="0"/>
          <w:sz w:val="24"/>
          <w:szCs w:val="24"/>
          <w:highlight w:val="none"/>
          <w:lang w:val="en-US" w:eastAsia="zh-CN"/>
        </w:rPr>
        <w:t xml:space="preserve">质保期：</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11</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rPr>
        <w:t xml:space="preserve"> 在免费质保期内，乙方应对产品出现的质量及安全问题负责处理解决并承担一切费用。</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11</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rPr>
        <w:t xml:space="preserve"> </w:t>
      </w:r>
      <w:r>
        <w:rPr>
          <w:rFonts w:hint="eastAsia" w:ascii="宋体" w:hAnsi="宋体" w:eastAsia="宋体" w:cs="宋体"/>
          <w:color w:val="auto"/>
          <w:spacing w:val="0"/>
          <w:sz w:val="24"/>
          <w:szCs w:val="24"/>
          <w:highlight w:val="none"/>
          <w:lang w:val="en-US" w:eastAsia="zh-CN"/>
        </w:rPr>
        <w:t xml:space="preserve">乙</w:t>
      </w:r>
      <w:r>
        <w:rPr>
          <w:rFonts w:hint="eastAsia" w:ascii="宋体" w:hAnsi="宋体" w:eastAsia="宋体" w:cs="宋体"/>
          <w:color w:val="auto"/>
          <w:spacing w:val="0"/>
          <w:sz w:val="24"/>
          <w:szCs w:val="24"/>
          <w:highlight w:val="none"/>
          <w:lang w:eastAsia="zh-CN"/>
        </w:rPr>
        <w:t xml:space="preserve">方</w:t>
      </w:r>
      <w:r>
        <w:rPr>
          <w:rFonts w:hint="eastAsia" w:ascii="宋体" w:hAnsi="宋体" w:eastAsia="宋体" w:cs="宋体"/>
          <w:color w:val="auto"/>
          <w:spacing w:val="0"/>
          <w:sz w:val="24"/>
          <w:szCs w:val="24"/>
          <w:highlight w:val="none"/>
        </w:rPr>
        <w:t xml:space="preserve">对售出商品的质量、</w:t>
      </w:r>
      <w:r>
        <w:rPr>
          <w:rFonts w:hint="eastAsia" w:ascii="宋体" w:hAnsi="宋体" w:eastAsia="宋体" w:cs="宋体"/>
          <w:color w:val="auto"/>
          <w:spacing w:val="0"/>
          <w:sz w:val="24"/>
          <w:szCs w:val="24"/>
          <w:highlight w:val="none"/>
          <w:lang w:val="en-US" w:eastAsia="zh-CN"/>
        </w:rPr>
        <w:t xml:space="preserve">退换</w:t>
      </w:r>
      <w:r>
        <w:rPr>
          <w:rFonts w:hint="eastAsia" w:ascii="宋体" w:hAnsi="宋体" w:eastAsia="宋体" w:cs="宋体"/>
          <w:color w:val="auto"/>
          <w:spacing w:val="0"/>
          <w:sz w:val="24"/>
          <w:szCs w:val="24"/>
          <w:highlight w:val="none"/>
        </w:rPr>
        <w:t xml:space="preserve">、其他售后服务承诺均按国家规定和</w:t>
      </w:r>
      <w:r>
        <w:rPr>
          <w:rFonts w:hint="eastAsia" w:ascii="宋体" w:hAnsi="宋体" w:eastAsia="宋体" w:cs="宋体"/>
          <w:color w:val="auto"/>
          <w:spacing w:val="0"/>
          <w:sz w:val="24"/>
          <w:szCs w:val="24"/>
          <w:highlight w:val="none"/>
          <w:lang w:val="en-US" w:eastAsia="zh-CN"/>
        </w:rPr>
        <w:t xml:space="preserve">成交的响应</w:t>
      </w:r>
      <w:r>
        <w:rPr>
          <w:rFonts w:hint="eastAsia" w:ascii="宋体" w:hAnsi="宋体" w:eastAsia="宋体" w:cs="宋体"/>
          <w:color w:val="auto"/>
          <w:spacing w:val="0"/>
          <w:sz w:val="24"/>
          <w:szCs w:val="24"/>
          <w:highlight w:val="none"/>
        </w:rPr>
        <w:t xml:space="preserve">文件的有关内容执行。</w:t>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bCs/>
          <w:color w:val="auto"/>
          <w:spacing w:val="0"/>
          <w:sz w:val="24"/>
          <w:szCs w:val="24"/>
          <w:highlight w:val="none"/>
        </w:rPr>
        <w:outlineLvl w:val="9"/>
      </w:pPr>
      <w:r>
        <w:rPr>
          <w:rFonts w:hint="eastAsia" w:ascii="宋体" w:hAnsi="宋体" w:eastAsia="宋体" w:cs="宋体"/>
          <w:b/>
          <w:bCs/>
          <w:color w:val="auto"/>
          <w:spacing w:val="0"/>
          <w:sz w:val="24"/>
          <w:szCs w:val="24"/>
          <w:highlight w:val="none"/>
          <w:lang w:eastAsia="zh-CN"/>
        </w:rPr>
        <w:t xml:space="preserve">十</w:t>
      </w:r>
      <w:r>
        <w:rPr>
          <w:rFonts w:hint="eastAsia" w:ascii="宋体" w:hAnsi="宋体" w:eastAsia="宋体" w:cs="宋体"/>
          <w:b/>
          <w:bCs/>
          <w:color w:val="auto"/>
          <w:spacing w:val="0"/>
          <w:sz w:val="24"/>
          <w:szCs w:val="24"/>
          <w:highlight w:val="none"/>
          <w:lang w:val="en-US" w:eastAsia="zh-CN"/>
        </w:rPr>
        <w:t xml:space="preserve">二</w:t>
      </w:r>
      <w:r>
        <w:rPr>
          <w:rFonts w:hint="eastAsia" w:ascii="宋体" w:hAnsi="宋体" w:eastAsia="宋体" w:cs="宋体"/>
          <w:b/>
          <w:bCs/>
          <w:color w:val="auto"/>
          <w:spacing w:val="0"/>
          <w:sz w:val="24"/>
          <w:szCs w:val="24"/>
          <w:highlight w:val="none"/>
        </w:rPr>
        <w:t xml:space="preserve">、货物包装、发运及运输</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12</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1 乙方应在货物发运前对其进行满足运输距离、防潮、防震和防破损装卸等要求包装，以保证货物安全运达甲方指定地点。</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12</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2 使用说明书、质量检验证明书、随配附件和工具以及清单一并附于货物内。</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12</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3 乙方在货物发运手续办理完毕后</w:t>
      </w:r>
      <w:r>
        <w:rPr>
          <w:rFonts w:hint="eastAsia" w:ascii="宋体" w:hAnsi="宋体" w:eastAsia="宋体" w:cs="宋体"/>
          <w:color w:val="auto"/>
          <w:spacing w:val="0"/>
          <w:sz w:val="24"/>
          <w:szCs w:val="24"/>
          <w:highlight w:val="none"/>
          <w:u w:val="none"/>
        </w:rPr>
        <w:t xml:space="preserve">24</w:t>
      </w:r>
      <w:r>
        <w:rPr>
          <w:rFonts w:hint="eastAsia" w:ascii="宋体" w:hAnsi="宋体" w:eastAsia="宋体" w:cs="宋体"/>
          <w:color w:val="auto"/>
          <w:spacing w:val="0"/>
          <w:sz w:val="24"/>
          <w:szCs w:val="24"/>
          <w:highlight w:val="none"/>
        </w:rPr>
        <w:t xml:space="preserve">小时内或货到甲方</w:t>
      </w:r>
      <w:r>
        <w:rPr>
          <w:rFonts w:hint="eastAsia" w:ascii="宋体" w:hAnsi="宋体" w:eastAsia="宋体" w:cs="宋体"/>
          <w:color w:val="auto"/>
          <w:spacing w:val="0"/>
          <w:sz w:val="24"/>
          <w:szCs w:val="24"/>
          <w:highlight w:val="none"/>
          <w:u w:val="none"/>
        </w:rPr>
        <w:t xml:space="preserve">48</w:t>
      </w:r>
      <w:r>
        <w:rPr>
          <w:rFonts w:hint="eastAsia" w:ascii="宋体" w:hAnsi="宋体" w:eastAsia="宋体" w:cs="宋体"/>
          <w:color w:val="auto"/>
          <w:spacing w:val="0"/>
          <w:sz w:val="24"/>
          <w:szCs w:val="24"/>
          <w:highlight w:val="none"/>
        </w:rPr>
        <w:t xml:space="preserve">小时前通知甲方，以准备接货。</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outlineLvl w:val="9"/>
      </w:pPr>
      <w:r>
        <w:rPr>
          <w:rFonts w:hint="eastAsia" w:ascii="宋体" w:hAnsi="宋体" w:eastAsia="宋体" w:cs="宋体"/>
          <w:color w:val="auto"/>
          <w:spacing w:val="0"/>
          <w:sz w:val="24"/>
          <w:szCs w:val="24"/>
          <w:highlight w:val="none"/>
          <w:lang w:val="en-US" w:eastAsia="zh-CN"/>
        </w:rPr>
        <w:t xml:space="preserve">12</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4 货物在交付甲方前发生的风险均由乙方负责。</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12</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5 货物在规定的交付期限内由乙方送达甲方指定的地点视为交付，乙方同时需通知甲方货物已送达。</w:t>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bCs/>
          <w:color w:val="auto"/>
          <w:spacing w:val="0"/>
          <w:sz w:val="24"/>
          <w:szCs w:val="24"/>
          <w:highlight w:val="none"/>
          <w:lang w:val="en-US" w:eastAsia="zh-CN"/>
        </w:rPr>
        <w:outlineLvl w:val="9"/>
      </w:pPr>
      <w:r/>
      <w:bookmarkStart w:id="190" w:name="_Toc15111"/>
      <w:r>
        <w:rPr>
          <w:rFonts w:hint="eastAsia" w:ascii="宋体" w:hAnsi="宋体" w:eastAsia="宋体" w:cs="宋体"/>
          <w:b/>
          <w:bCs/>
          <w:color w:val="auto"/>
          <w:spacing w:val="0"/>
          <w:sz w:val="24"/>
          <w:szCs w:val="24"/>
          <w:highlight w:val="none"/>
          <w:lang w:val="en-US" w:eastAsia="zh-CN"/>
        </w:rPr>
        <w:t xml:space="preserve">十三、</w:t>
      </w:r>
      <w:bookmarkEnd w:id="190"/>
      <w:r>
        <w:rPr>
          <w:rFonts w:hint="eastAsia" w:ascii="宋体" w:hAnsi="宋体" w:eastAsia="宋体" w:cs="宋体"/>
          <w:b/>
          <w:bCs/>
          <w:color w:val="auto"/>
          <w:spacing w:val="0"/>
          <w:sz w:val="24"/>
          <w:szCs w:val="24"/>
          <w:highlight w:val="none"/>
          <w:lang w:val="en-US" w:eastAsia="zh-CN"/>
        </w:rPr>
        <w:t xml:space="preserve">验收</w:t>
      </w:r>
      <w:r/>
    </w:p>
    <w:p>
      <w:pPr>
        <w:pStyle w:val="1297"/>
        <w:ind w:firstLine="480"/>
        <w:keepLines w:val="0"/>
        <w:keepNext w:val="0"/>
        <w:pageBreakBefore w:val="0"/>
        <w:spacing w:line="360" w:lineRule="auto"/>
        <w:shd w:val="clear" w:color="auto" w:fill="auto"/>
        <w:widowControl w:val="off"/>
        <w:rPr>
          <w:rStyle w:val="720"/>
          <w:rFonts w:hint="eastAsia" w:ascii="宋体" w:hAnsi="宋体" w:eastAsia="宋体" w:cs="宋体"/>
          <w:color w:val="auto"/>
          <w:spacing w:val="0"/>
          <w:sz w:val="24"/>
          <w:highlight w:val="none"/>
          <w:shd w:val="clear" w:color="auto" w:fill="auto"/>
        </w:rPr>
      </w:pPr>
      <w:r>
        <w:rPr>
          <w:rStyle w:val="720"/>
          <w:rFonts w:hint="eastAsia" w:ascii="宋体" w:hAnsi="宋体" w:eastAsia="宋体" w:cs="宋体"/>
          <w:color w:val="auto"/>
          <w:spacing w:val="0"/>
          <w:sz w:val="24"/>
          <w:highlight w:val="none"/>
          <w:shd w:val="clear" w:color="auto" w:fill="auto"/>
        </w:rPr>
        <w:t xml:space="preserve">1</w:t>
      </w:r>
      <w:r>
        <w:rPr>
          <w:rStyle w:val="720"/>
          <w:rFonts w:hint="eastAsia" w:ascii="宋体" w:hAnsi="宋体" w:eastAsia="宋体" w:cs="宋体"/>
          <w:color w:val="auto"/>
          <w:spacing w:val="0"/>
          <w:sz w:val="24"/>
          <w:highlight w:val="none"/>
          <w:shd w:val="clear" w:color="auto" w:fill="auto"/>
          <w:lang w:val="en-US" w:eastAsia="zh-CN"/>
        </w:rPr>
        <w:t xml:space="preserve">3</w:t>
      </w:r>
      <w:r>
        <w:rPr>
          <w:rStyle w:val="720"/>
          <w:rFonts w:hint="eastAsia" w:ascii="宋体" w:hAnsi="宋体" w:eastAsia="宋体" w:cs="宋体"/>
          <w:color w:val="auto"/>
          <w:spacing w:val="0"/>
          <w:sz w:val="24"/>
          <w:highlight w:val="none"/>
          <w:shd w:val="clear" w:color="auto" w:fill="auto"/>
        </w:rPr>
        <w:t xml:space="preserve">.1 甲方对乙方提交的</w:t>
      </w:r>
      <w:r>
        <w:rPr>
          <w:rStyle w:val="720"/>
          <w:rFonts w:hint="eastAsia" w:ascii="宋体" w:hAnsi="宋体" w:eastAsia="宋体" w:cs="宋体"/>
          <w:color w:val="auto"/>
          <w:spacing w:val="0"/>
          <w:sz w:val="24"/>
          <w:highlight w:val="none"/>
          <w:shd w:val="clear" w:color="auto" w:fill="auto"/>
          <w:lang w:val="en-US" w:eastAsia="zh-CN"/>
        </w:rPr>
        <w:t xml:space="preserve">货物</w:t>
      </w:r>
      <w:r>
        <w:rPr>
          <w:rStyle w:val="720"/>
          <w:rFonts w:hint="eastAsia" w:ascii="宋体" w:hAnsi="宋体" w:eastAsia="宋体" w:cs="宋体"/>
          <w:color w:val="auto"/>
          <w:spacing w:val="0"/>
          <w:sz w:val="24"/>
          <w:highlight w:val="none"/>
          <w:shd w:val="clear" w:color="auto" w:fill="auto"/>
        </w:rPr>
        <w:t xml:space="preserve">依据乙方事先提供的说明文件载明的技术规格要求和国家有关质量标准进行现场初步验收，外观、说明书符合</w:t>
      </w:r>
      <w:r>
        <w:rPr>
          <w:rStyle w:val="720"/>
          <w:rFonts w:hint="eastAsia" w:ascii="宋体" w:hAnsi="宋体" w:eastAsia="宋体" w:cs="宋体"/>
          <w:color w:val="auto"/>
          <w:spacing w:val="0"/>
          <w:sz w:val="24"/>
          <w:highlight w:val="none"/>
          <w:shd w:val="clear" w:color="auto" w:fill="auto"/>
          <w:lang w:val="en-US" w:eastAsia="zh-CN"/>
        </w:rPr>
        <w:t xml:space="preserve">采购文件</w:t>
      </w:r>
      <w:r>
        <w:rPr>
          <w:rStyle w:val="720"/>
          <w:rFonts w:hint="eastAsia" w:ascii="宋体" w:hAnsi="宋体" w:eastAsia="宋体" w:cs="宋体"/>
          <w:color w:val="auto"/>
          <w:spacing w:val="0"/>
          <w:sz w:val="24"/>
          <w:highlight w:val="none"/>
          <w:shd w:val="clear" w:color="auto" w:fill="auto"/>
        </w:rPr>
        <w:t xml:space="preserve">要求的，给予签收，初步验收不合格的不予签收。初步验收不视为最终验收通过，也不影响乙方对货物承担的质量保证责任。</w:t>
      </w:r>
      <w:r/>
    </w:p>
    <w:p>
      <w:pPr>
        <w:pStyle w:val="1297"/>
        <w:ind w:firstLine="480"/>
        <w:keepLines w:val="0"/>
        <w:keepNext w:val="0"/>
        <w:pageBreakBefore w:val="0"/>
        <w:spacing w:line="360" w:lineRule="auto"/>
        <w:shd w:val="clear" w:color="auto" w:fill="auto"/>
        <w:widowControl w:val="off"/>
        <w:rPr>
          <w:rStyle w:val="720"/>
          <w:rFonts w:hint="eastAsia" w:ascii="宋体" w:hAnsi="宋体" w:eastAsia="宋体" w:cs="宋体"/>
          <w:color w:val="auto"/>
          <w:spacing w:val="0"/>
          <w:sz w:val="24"/>
          <w:highlight w:val="none"/>
          <w:shd w:val="clear" w:color="auto" w:fill="auto"/>
        </w:rPr>
      </w:pPr>
      <w:r>
        <w:rPr>
          <w:rStyle w:val="720"/>
          <w:rFonts w:hint="eastAsia" w:ascii="宋体" w:hAnsi="宋体" w:eastAsia="宋体" w:cs="宋体"/>
          <w:color w:val="auto"/>
          <w:spacing w:val="0"/>
          <w:sz w:val="24"/>
          <w:highlight w:val="none"/>
          <w:shd w:val="clear" w:color="auto" w:fill="auto"/>
          <w:lang w:val="en-US" w:eastAsia="zh-CN"/>
        </w:rPr>
        <w:t xml:space="preserve">13</w:t>
      </w:r>
      <w:r>
        <w:rPr>
          <w:rStyle w:val="720"/>
          <w:rFonts w:hint="eastAsia" w:ascii="宋体" w:hAnsi="宋体" w:eastAsia="宋体" w:cs="宋体"/>
          <w:color w:val="auto"/>
          <w:spacing w:val="0"/>
          <w:sz w:val="24"/>
          <w:highlight w:val="none"/>
          <w:shd w:val="clear" w:color="auto" w:fill="auto"/>
        </w:rPr>
        <w:t xml:space="preserve">.2 乙方交货前应对产品作出全面检查和对验收文件进行整理，并列出清单，作为甲方收货验收和使用的技术条件依据，检验的结果应随货物交甲方。</w:t>
      </w:r>
      <w:r/>
    </w:p>
    <w:p>
      <w:pPr>
        <w:ind w:left="0" w:right="0" w:firstLine="480"/>
        <w:jc w:val="both"/>
        <w:keepLines w:val="0"/>
        <w:keepNext w:val="0"/>
        <w:pageBreakBefore w:val="0"/>
        <w:spacing w:line="360" w:lineRule="auto"/>
        <w:shd w:val="clear" w:color="auto" w:fill="auto"/>
        <w:widowControl w:val="off"/>
        <w:rPr>
          <w:rStyle w:val="720"/>
          <w:rFonts w:hint="eastAsia" w:ascii="宋体" w:hAnsi="宋体" w:eastAsia="宋体" w:cs="宋体"/>
          <w:color w:val="auto"/>
          <w:spacing w:val="0"/>
          <w:sz w:val="24"/>
          <w:highlight w:val="none"/>
          <w:shd w:val="clear" w:color="auto" w:fill="auto"/>
        </w:rPr>
        <w:outlineLvl w:val="9"/>
      </w:pPr>
      <w:r>
        <w:rPr>
          <w:rStyle w:val="720"/>
          <w:rFonts w:hint="eastAsia" w:ascii="宋体" w:hAnsi="宋体" w:eastAsia="宋体" w:cs="宋体"/>
          <w:color w:val="auto"/>
          <w:spacing w:val="0"/>
          <w:sz w:val="24"/>
          <w:highlight w:val="none"/>
          <w:shd w:val="clear" w:color="auto" w:fill="auto"/>
        </w:rPr>
        <w:t xml:space="preserve">1</w:t>
      </w:r>
      <w:r>
        <w:rPr>
          <w:rStyle w:val="720"/>
          <w:rFonts w:hint="eastAsia" w:ascii="宋体" w:hAnsi="宋体" w:eastAsia="宋体" w:cs="宋体"/>
          <w:color w:val="auto"/>
          <w:spacing w:val="0"/>
          <w:sz w:val="24"/>
          <w:highlight w:val="none"/>
          <w:shd w:val="clear" w:color="auto" w:fill="auto"/>
          <w:lang w:val="en-US" w:eastAsia="zh-CN"/>
        </w:rPr>
        <w:t xml:space="preserve">3.3 </w:t>
      </w:r>
      <w:r>
        <w:rPr>
          <w:rStyle w:val="720"/>
          <w:rFonts w:hint="eastAsia" w:ascii="宋体" w:hAnsi="宋体" w:eastAsia="宋体" w:cs="宋体"/>
          <w:color w:val="auto"/>
          <w:spacing w:val="0"/>
          <w:sz w:val="24"/>
          <w:highlight w:val="none"/>
          <w:shd w:val="clear" w:color="auto" w:fill="auto"/>
        </w:rPr>
        <w:t xml:space="preserve">甲方有权请国家认可的专业检测机构参与初步验收及最终验收，并由其出具质量检测报告。</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val="en-US" w:eastAsia="zh-CN"/>
        </w:rPr>
        <w:outlineLvl w:val="9"/>
      </w:pPr>
      <w:r>
        <w:rPr>
          <w:rStyle w:val="720"/>
          <w:rFonts w:hint="eastAsia" w:ascii="宋体" w:hAnsi="宋体" w:eastAsia="宋体" w:cs="宋体"/>
          <w:color w:val="auto"/>
          <w:spacing w:val="0"/>
          <w:sz w:val="24"/>
          <w:highlight w:val="none"/>
          <w:shd w:val="clear" w:color="auto" w:fill="auto"/>
        </w:rPr>
        <w:t xml:space="preserve">1</w:t>
      </w:r>
      <w:r>
        <w:rPr>
          <w:rStyle w:val="720"/>
          <w:rFonts w:hint="eastAsia" w:ascii="宋体" w:hAnsi="宋体" w:eastAsia="宋体" w:cs="宋体"/>
          <w:color w:val="auto"/>
          <w:spacing w:val="0"/>
          <w:sz w:val="24"/>
          <w:highlight w:val="none"/>
          <w:shd w:val="clear" w:color="auto" w:fill="auto"/>
          <w:lang w:val="en-US" w:eastAsia="zh-CN"/>
        </w:rPr>
        <w:t xml:space="preserve">3</w:t>
      </w:r>
      <w:r>
        <w:rPr>
          <w:rStyle w:val="720"/>
          <w:rFonts w:hint="eastAsia" w:ascii="宋体" w:hAnsi="宋体" w:eastAsia="宋体" w:cs="宋体"/>
          <w:color w:val="auto"/>
          <w:spacing w:val="0"/>
          <w:sz w:val="24"/>
          <w:highlight w:val="none"/>
          <w:shd w:val="clear" w:color="auto" w:fill="auto"/>
        </w:rPr>
        <w:t xml:space="preserve">.</w:t>
      </w:r>
      <w:r>
        <w:rPr>
          <w:rStyle w:val="720"/>
          <w:rFonts w:hint="eastAsia" w:ascii="宋体" w:hAnsi="宋体" w:eastAsia="宋体" w:cs="宋体"/>
          <w:color w:val="auto"/>
          <w:spacing w:val="0"/>
          <w:sz w:val="24"/>
          <w:highlight w:val="none"/>
          <w:shd w:val="clear" w:color="auto" w:fill="auto"/>
          <w:lang w:val="en-US" w:eastAsia="zh-CN"/>
        </w:rPr>
        <w:t xml:space="preserve">4</w:t>
      </w:r>
      <w:r>
        <w:rPr>
          <w:rStyle w:val="720"/>
          <w:rFonts w:hint="eastAsia" w:ascii="宋体" w:hAnsi="宋体" w:eastAsia="宋体" w:cs="宋体"/>
          <w:color w:val="auto"/>
          <w:spacing w:val="0"/>
          <w:sz w:val="24"/>
          <w:highlight w:val="none"/>
          <w:shd w:val="clear" w:color="auto" w:fill="auto"/>
        </w:rPr>
        <w:t xml:space="preserve"> </w:t>
      </w:r>
      <w:r>
        <w:rPr>
          <w:rFonts w:hint="eastAsia" w:ascii="宋体" w:hAnsi="宋体" w:eastAsia="宋体" w:cs="宋体"/>
          <w:color w:val="auto"/>
          <w:spacing w:val="0"/>
          <w:sz w:val="24"/>
          <w:highlight w:val="none"/>
        </w:rPr>
        <w:t xml:space="preserve">验收时乙方必须在现场，验收完毕后由双方出具验收确认函。如经甲方通知乙方未能到场的，视为乙方认可甲方单方验收的结果。</w:t>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bCs/>
          <w:color w:val="auto"/>
          <w:spacing w:val="0"/>
          <w:sz w:val="24"/>
          <w:szCs w:val="24"/>
          <w:highlight w:val="none"/>
          <w:lang w:val="en-US" w:eastAsia="zh-CN"/>
        </w:rPr>
        <w:outlineLvl w:val="9"/>
      </w:pPr>
      <w:r/>
      <w:bookmarkStart w:id="191" w:name="_Toc17324"/>
      <w:r/>
      <w:bookmarkStart w:id="192" w:name="_Toc26831"/>
      <w:r>
        <w:rPr>
          <w:rFonts w:hint="eastAsia" w:ascii="宋体" w:hAnsi="宋体" w:eastAsia="宋体" w:cs="宋体"/>
          <w:b/>
          <w:bCs/>
          <w:color w:val="auto"/>
          <w:spacing w:val="0"/>
          <w:sz w:val="24"/>
          <w:szCs w:val="24"/>
          <w:highlight w:val="none"/>
          <w:lang w:val="en-US" w:eastAsia="zh-CN"/>
        </w:rPr>
        <w:t xml:space="preserve">十四、违约责任</w:t>
      </w:r>
      <w:bookmarkEnd w:id="191"/>
      <w:r/>
      <w:r/>
    </w:p>
    <w:p>
      <w:pPr>
        <w:ind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rPr>
      </w:pPr>
      <w:r>
        <w:rPr>
          <w:rStyle w:val="720"/>
          <w:rFonts w:hint="eastAsia" w:ascii="宋体" w:hAnsi="宋体" w:eastAsia="宋体" w:cs="宋体"/>
          <w:color w:val="auto"/>
          <w:spacing w:val="0"/>
          <w:sz w:val="24"/>
          <w:highlight w:val="none"/>
          <w:shd w:val="clear" w:color="auto" w:fill="auto"/>
          <w:lang w:val="en-US" w:eastAsia="zh-CN"/>
        </w:rPr>
        <w:t xml:space="preserve">14.1 甲方无</w:t>
      </w:r>
      <w:r>
        <w:rPr>
          <w:rFonts w:hint="eastAsia" w:ascii="宋体" w:hAnsi="宋体" w:eastAsia="宋体" w:cs="宋体"/>
          <w:color w:val="auto"/>
          <w:spacing w:val="0"/>
          <w:sz w:val="24"/>
          <w:szCs w:val="24"/>
          <w:highlight w:val="none"/>
        </w:rPr>
        <w:t xml:space="preserve">正当理由拒收货物的，甲方向乙方偿付拒收货款总值的百分之五违约金。</w:t>
      </w:r>
      <w:r/>
    </w:p>
    <w:p>
      <w:pPr>
        <w:ind w:firstLine="480"/>
        <w:jc w:val="both"/>
        <w:keepLines w:val="0"/>
        <w:keepNext w:val="0"/>
        <w:pageBreakBefore w:val="0"/>
        <w:spacing w:line="360" w:lineRule="auto"/>
        <w:shd w:val="clear" w:color="auto" w:fill="auto"/>
        <w:widowControl w:val="off"/>
        <w:rPr>
          <w:rStyle w:val="720"/>
          <w:rFonts w:hint="eastAsia" w:ascii="宋体" w:hAnsi="宋体" w:eastAsia="宋体" w:cs="宋体"/>
          <w:color w:val="auto"/>
          <w:spacing w:val="0"/>
          <w:sz w:val="24"/>
          <w:highlight w:val="none"/>
          <w:shd w:val="clear" w:color="auto" w:fill="auto"/>
          <w:lang w:val="en-US" w:eastAsia="zh-CN"/>
        </w:rPr>
      </w:pPr>
      <w:r>
        <w:rPr>
          <w:rStyle w:val="720"/>
          <w:rFonts w:hint="eastAsia" w:ascii="宋体" w:hAnsi="宋体" w:eastAsia="宋体" w:cs="宋体"/>
          <w:color w:val="auto"/>
          <w:spacing w:val="0"/>
          <w:sz w:val="24"/>
          <w:highlight w:val="none"/>
          <w:shd w:val="clear" w:color="auto" w:fill="auto"/>
          <w:lang w:val="en-US" w:eastAsia="zh-CN"/>
        </w:rPr>
        <w:t xml:space="preserve">14.2 甲方逾期办理货款支付的，应当支付逾期利息，且逾期利息的利率不得低于合同订立时1年期贷款市场报价利率。</w:t>
      </w:r>
      <w:r/>
    </w:p>
    <w:p>
      <w:pPr>
        <w:ind w:firstLine="480"/>
        <w:jc w:val="both"/>
        <w:keepLines w:val="0"/>
        <w:keepNext w:val="0"/>
        <w:pageBreakBefore w:val="0"/>
        <w:spacing w:line="360" w:lineRule="auto"/>
        <w:shd w:val="clear" w:color="auto" w:fill="auto"/>
        <w:widowControl w:val="off"/>
        <w:rPr>
          <w:rStyle w:val="720"/>
          <w:rFonts w:hint="eastAsia" w:ascii="宋体" w:hAnsi="宋体" w:eastAsia="宋体" w:cs="宋体"/>
          <w:color w:val="auto"/>
          <w:spacing w:val="0"/>
          <w:sz w:val="24"/>
          <w:highlight w:val="none"/>
          <w:shd w:val="clear" w:color="auto" w:fill="auto"/>
          <w:lang w:val="en-US" w:eastAsia="zh-CN"/>
        </w:rPr>
      </w:pPr>
      <w:r>
        <w:rPr>
          <w:rStyle w:val="720"/>
          <w:rFonts w:hint="eastAsia" w:ascii="宋体" w:hAnsi="宋体" w:eastAsia="宋体" w:cs="宋体"/>
          <w:color w:val="auto"/>
          <w:spacing w:val="0"/>
          <w:sz w:val="24"/>
          <w:highlight w:val="none"/>
          <w:shd w:val="clear" w:color="auto" w:fill="auto"/>
          <w:lang w:val="en-US" w:eastAsia="zh-CN"/>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jc w:val="both"/>
        <w:keepLines w:val="0"/>
        <w:keepNext w:val="0"/>
        <w:pageBreakBefore w:val="0"/>
        <w:spacing w:line="360" w:lineRule="auto"/>
        <w:shd w:val="clear" w:color="auto" w:fill="auto"/>
        <w:widowControl w:val="off"/>
        <w:rPr>
          <w:rStyle w:val="720"/>
          <w:rFonts w:hint="eastAsia" w:ascii="宋体" w:hAnsi="宋体" w:eastAsia="宋体" w:cs="宋体"/>
          <w:color w:val="auto"/>
          <w:spacing w:val="0"/>
          <w:sz w:val="24"/>
          <w:szCs w:val="24"/>
          <w:highlight w:val="none"/>
          <w:shd w:val="clear" w:color="auto" w:fill="auto"/>
          <w:lang w:val="en-US" w:eastAsia="zh-CN"/>
        </w:rPr>
      </w:pPr>
      <w:r>
        <w:rPr>
          <w:rStyle w:val="720"/>
          <w:rFonts w:hint="eastAsia" w:ascii="宋体" w:hAnsi="宋体" w:eastAsia="宋体" w:cs="宋体"/>
          <w:color w:val="auto"/>
          <w:spacing w:val="0"/>
          <w:sz w:val="24"/>
          <w:highlight w:val="none"/>
          <w:shd w:val="clear" w:color="auto" w:fill="auto"/>
          <w:lang w:val="en-US" w:eastAsia="zh-CN"/>
        </w:rPr>
        <w:t xml:space="preserve">14.4 乙方所交的货物品种、型号、规格、技术参数、质量不符合合同规定及采购文件规定标准的，甲方有权拒收该货物，乙方愿意更换货物但逾期交货的，按乙方逾期交货处理。乙</w:t>
      </w:r>
      <w:r>
        <w:rPr>
          <w:rStyle w:val="720"/>
          <w:rFonts w:hint="eastAsia" w:ascii="宋体" w:hAnsi="宋体" w:eastAsia="宋体" w:cs="宋体"/>
          <w:color w:val="auto"/>
          <w:spacing w:val="0"/>
          <w:sz w:val="24"/>
          <w:szCs w:val="24"/>
          <w:highlight w:val="none"/>
          <w:shd w:val="clear" w:color="auto" w:fill="auto"/>
          <w:lang w:val="en-US" w:eastAsia="zh-CN"/>
        </w:rPr>
        <w:t xml:space="preserve">方拒绝更换货物的，甲方可单方面解除合同。</w:t>
      </w:r>
      <w:r/>
    </w:p>
    <w:p>
      <w:pPr>
        <w:pStyle w:val="1284"/>
        <w:rPr>
          <w:rFonts w:hint="eastAsia"/>
          <w:b/>
          <w:bCs/>
          <w:color w:val="auto"/>
          <w:sz w:val="24"/>
          <w:szCs w:val="24"/>
          <w:highlight w:val="none"/>
        </w:rPr>
      </w:pPr>
      <w:r>
        <w:rPr>
          <w:rStyle w:val="955"/>
          <w:rFonts w:hint="eastAsia" w:ascii="Times New Roman" w:hAnsi="Times New Roman"/>
          <w:b/>
          <w:bCs/>
          <w:color w:val="auto"/>
          <w:sz w:val="24"/>
          <w:szCs w:val="24"/>
          <w:highlight w:val="none"/>
          <w:lang w:val="en-US"/>
        </w:rPr>
        <w:t xml:space="preserve">14.5</w:t>
      </w:r>
      <w:r>
        <w:rPr>
          <w:rStyle w:val="955"/>
          <w:rFonts w:ascii="Times New Roman" w:hAnsi="Times New Roman"/>
          <w:b/>
          <w:bCs/>
          <w:color w:val="auto"/>
          <w:sz w:val="24"/>
          <w:szCs w:val="24"/>
          <w:highlight w:val="none"/>
        </w:rPr>
        <w:t xml:space="preserve">若乙方违反合同的约定，</w:t>
      </w:r>
      <w:r>
        <w:rPr>
          <w:rStyle w:val="955"/>
          <w:rFonts w:hint="eastAsia" w:ascii="Times New Roman" w:hAnsi="Times New Roman"/>
          <w:b/>
          <w:bCs/>
          <w:color w:val="auto"/>
          <w:sz w:val="24"/>
          <w:szCs w:val="24"/>
          <w:highlight w:val="none"/>
        </w:rPr>
        <w:t xml:space="preserve">或</w:t>
      </w:r>
      <w:r>
        <w:rPr>
          <w:rStyle w:val="955"/>
          <w:rFonts w:ascii="Times New Roman" w:hAnsi="Times New Roman"/>
          <w:b/>
          <w:bCs/>
          <w:color w:val="auto"/>
          <w:sz w:val="24"/>
          <w:szCs w:val="24"/>
          <w:highlight w:val="none"/>
        </w:rPr>
        <w:t xml:space="preserve">未完成规定管理目标，须在收到甲方通知后7个工作日内采取有效纠正措施。若发生下列情形之一，甲方有权单方立即解除合同，</w:t>
      </w:r>
      <w:r>
        <w:rPr>
          <w:b/>
          <w:bCs/>
          <w:color w:val="auto"/>
          <w:sz w:val="24"/>
          <w:szCs w:val="24"/>
          <w:highlight w:val="none"/>
        </w:rPr>
        <w:t xml:space="preserve">没收</w:t>
      </w:r>
      <w:r>
        <w:rPr>
          <w:rFonts w:hint="eastAsia"/>
          <w:b/>
          <w:bCs/>
          <w:color w:val="auto"/>
          <w:sz w:val="24"/>
          <w:szCs w:val="24"/>
          <w:highlight w:val="none"/>
        </w:rPr>
        <w:t xml:space="preserve">全部</w:t>
      </w:r>
      <w:r>
        <w:rPr>
          <w:b/>
          <w:bCs/>
          <w:color w:val="auto"/>
          <w:sz w:val="24"/>
          <w:szCs w:val="24"/>
          <w:highlight w:val="none"/>
        </w:rPr>
        <w:t xml:space="preserve">履约保证金或向履约担保单位提取相应的履约保证金</w:t>
      </w:r>
      <w:r>
        <w:rPr>
          <w:rStyle w:val="955"/>
          <w:rFonts w:ascii="Times New Roman" w:hAnsi="Times New Roman"/>
          <w:b/>
          <w:bCs/>
          <w:color w:val="auto"/>
          <w:sz w:val="24"/>
          <w:szCs w:val="24"/>
          <w:highlight w:val="none"/>
        </w:rPr>
        <w:t xml:space="preserve">，并有权要求乙方支付</w:t>
      </w:r>
      <w:r>
        <w:rPr>
          <w:rStyle w:val="955"/>
          <w:rFonts w:hint="eastAsia" w:ascii="Times New Roman" w:hAnsi="Times New Roman"/>
          <w:b/>
          <w:bCs/>
          <w:color w:val="auto"/>
          <w:sz w:val="24"/>
          <w:szCs w:val="24"/>
          <w:highlight w:val="none"/>
        </w:rPr>
        <w:t xml:space="preserve">本</w:t>
      </w:r>
      <w:r>
        <w:rPr>
          <w:rStyle w:val="955"/>
          <w:rFonts w:ascii="Times New Roman" w:hAnsi="Times New Roman"/>
          <w:b/>
          <w:bCs/>
          <w:color w:val="auto"/>
          <w:sz w:val="24"/>
          <w:szCs w:val="24"/>
          <w:highlight w:val="none"/>
        </w:rPr>
        <w:t xml:space="preserve">合同总金额10%的违约金：</w:t>
      </w:r>
      <w:r/>
    </w:p>
    <w:p>
      <w:pPr>
        <w:pStyle w:val="1284"/>
        <w:rPr>
          <w:rFonts w:hint="eastAsia"/>
          <w:b/>
          <w:bCs/>
          <w:color w:val="auto"/>
          <w:sz w:val="24"/>
          <w:szCs w:val="24"/>
          <w:highlight w:val="none"/>
          <w:u w:val="single"/>
        </w:rPr>
      </w:pPr>
      <w:r>
        <w:rPr>
          <w:rFonts w:hint="eastAsia"/>
          <w:b/>
          <w:bCs/>
          <w:color w:val="auto"/>
          <w:sz w:val="24"/>
          <w:szCs w:val="24"/>
          <w:highlight w:val="none"/>
          <w:u w:val="single"/>
        </w:rPr>
        <w:t xml:space="preserve">（a）乙方逾期未纠正；</w:t>
      </w:r>
      <w:r/>
    </w:p>
    <w:p>
      <w:pPr>
        <w:pStyle w:val="1284"/>
        <w:rPr>
          <w:rFonts w:hint="eastAsia"/>
          <w:b/>
          <w:bCs/>
          <w:color w:val="auto"/>
          <w:sz w:val="24"/>
          <w:szCs w:val="24"/>
          <w:highlight w:val="none"/>
        </w:rPr>
      </w:pPr>
      <w:r>
        <w:rPr>
          <w:rFonts w:hint="eastAsia"/>
          <w:b/>
          <w:bCs/>
          <w:color w:val="auto"/>
          <w:sz w:val="24"/>
          <w:szCs w:val="24"/>
          <w:highlight w:val="none"/>
          <w:u w:val="single"/>
        </w:rPr>
        <w:t xml:space="preserve">（b）乙方</w:t>
      </w:r>
      <w:r>
        <w:rPr>
          <w:rStyle w:val="955"/>
          <w:rFonts w:ascii="Times New Roman" w:hAnsi="Times New Roman"/>
          <w:b/>
          <w:bCs/>
          <w:color w:val="auto"/>
          <w:sz w:val="24"/>
          <w:szCs w:val="24"/>
          <w:highlight w:val="none"/>
        </w:rPr>
        <w:t xml:space="preserve">在连续60日内，累计发生2次及以上违反本合同约定</w:t>
      </w:r>
      <w:r>
        <w:rPr>
          <w:rStyle w:val="955"/>
          <w:rFonts w:hint="eastAsia" w:ascii="Times New Roman" w:hAnsi="Times New Roman"/>
          <w:b/>
          <w:bCs/>
          <w:color w:val="auto"/>
          <w:sz w:val="24"/>
          <w:szCs w:val="24"/>
          <w:highlight w:val="none"/>
        </w:rPr>
        <w:t xml:space="preserve">的行为</w:t>
      </w:r>
      <w:r>
        <w:rPr>
          <w:rFonts w:hint="eastAsia"/>
          <w:b/>
          <w:bCs/>
          <w:color w:val="auto"/>
          <w:sz w:val="24"/>
          <w:szCs w:val="24"/>
          <w:highlight w:val="none"/>
        </w:rPr>
        <w:t xml:space="preserve">。</w:t>
      </w:r>
      <w:r/>
    </w:p>
    <w:p>
      <w:pPr>
        <w:ind w:firstLine="482"/>
        <w:jc w:val="both"/>
        <w:keepLines w:val="0"/>
        <w:keepNext w:val="0"/>
        <w:pageBreakBefore w:val="0"/>
        <w:spacing w:line="360" w:lineRule="auto"/>
        <w:shd w:val="clear" w:color="auto" w:fill="auto"/>
        <w:widowControl w:val="off"/>
        <w:rPr>
          <w:rStyle w:val="720"/>
          <w:rFonts w:hint="eastAsia" w:ascii="宋体" w:hAnsi="宋体" w:eastAsia="宋体" w:cs="宋体"/>
          <w:color w:val="auto"/>
          <w:spacing w:val="0"/>
          <w:sz w:val="24"/>
          <w:szCs w:val="24"/>
          <w:highlight w:val="none"/>
          <w:shd w:val="clear" w:color="auto" w:fill="auto"/>
          <w:lang w:val="en-US" w:eastAsia="zh-CN"/>
        </w:rPr>
      </w:pPr>
      <w:r>
        <w:rPr>
          <w:rFonts w:hint="eastAsia"/>
          <w:b/>
          <w:bCs/>
          <w:color w:val="auto"/>
          <w:sz w:val="24"/>
          <w:szCs w:val="24"/>
          <w:highlight w:val="none"/>
        </w:rPr>
        <w:t xml:space="preserve">若前述违约金总额不足以弥补甲方遭受的全部损失，甲方有权要求乙方予以补足。</w:t>
      </w:r>
      <w:bookmarkEnd w:id="192"/>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bCs/>
          <w:color w:val="auto"/>
          <w:spacing w:val="0"/>
          <w:sz w:val="24"/>
          <w:szCs w:val="24"/>
          <w:highlight w:val="none"/>
          <w:lang w:val="en-US" w:eastAsia="zh-CN"/>
        </w:rPr>
        <w:outlineLvl w:val="9"/>
      </w:pPr>
      <w:r/>
      <w:bookmarkStart w:id="193" w:name="_Toc29227"/>
      <w:r>
        <w:rPr>
          <w:rFonts w:hint="eastAsia" w:ascii="宋体" w:hAnsi="宋体" w:eastAsia="宋体" w:cs="宋体"/>
          <w:b/>
          <w:bCs/>
          <w:color w:val="auto"/>
          <w:spacing w:val="0"/>
          <w:sz w:val="24"/>
          <w:szCs w:val="24"/>
          <w:highlight w:val="none"/>
          <w:lang w:val="en-US" w:eastAsia="zh-CN"/>
        </w:rPr>
        <w:t xml:space="preserve">十五、不可抗力事件处理</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15.1 在合同有效期内，任何一方因不可抗力事件导致不能履行合同，则合同履行期可延长，其延长期与不可抗力影响期相同。</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15.2 不可抗力事件发生后，应立即通知对方，并寄送有关权威机构出具的证明。</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15.3 不可抗力事件延续120天以上，双方应通过友好协商，确定是否继续履行合同。</w:t>
      </w:r>
      <w:bookmarkEnd w:id="193"/>
      <w:r/>
      <w:r/>
    </w:p>
    <w:p>
      <w:pPr>
        <w:ind w:left="0" w:right="0" w:firstLine="482"/>
        <w:jc w:val="both"/>
        <w:keepLines w:val="0"/>
        <w:keepNext w:val="0"/>
        <w:pageBreakBefore w:val="0"/>
        <w:spacing w:line="360" w:lineRule="auto"/>
        <w:shd w:val="clear" w:color="auto" w:fill="auto"/>
        <w:widowControl w:val="off"/>
        <w:rPr>
          <w:rFonts w:hint="eastAsia" w:ascii="宋体" w:hAnsi="宋体" w:eastAsia="宋体" w:cs="宋体"/>
          <w:b/>
          <w:bCs/>
          <w:color w:val="auto"/>
          <w:spacing w:val="0"/>
          <w:sz w:val="24"/>
          <w:szCs w:val="24"/>
          <w:highlight w:val="none"/>
          <w:lang w:val="en-US" w:eastAsia="zh-CN"/>
        </w:rPr>
        <w:outlineLvl w:val="9"/>
      </w:pPr>
      <w:r>
        <w:rPr>
          <w:rFonts w:hint="eastAsia" w:ascii="宋体" w:hAnsi="宋体" w:eastAsia="宋体" w:cs="宋体"/>
          <w:b/>
          <w:bCs/>
          <w:color w:val="auto"/>
          <w:spacing w:val="0"/>
          <w:sz w:val="24"/>
          <w:szCs w:val="24"/>
          <w:highlight w:val="none"/>
          <w:lang w:val="en-US" w:eastAsia="zh-CN"/>
        </w:rPr>
        <w:t xml:space="preserve">十六、诉讼</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color w:val="auto"/>
          <w:spacing w:val="0"/>
          <w:sz w:val="24"/>
          <w:szCs w:val="24"/>
          <w:highlight w:val="none"/>
          <w:lang w:val="en-US" w:eastAsia="zh-CN"/>
        </w:rPr>
        <w:outlineLvl w:val="9"/>
      </w:pPr>
      <w:r>
        <w:rPr>
          <w:rFonts w:hint="eastAsia" w:ascii="宋体" w:hAnsi="宋体" w:eastAsia="宋体" w:cs="宋体"/>
          <w:color w:val="auto"/>
          <w:spacing w:val="0"/>
          <w:sz w:val="24"/>
          <w:szCs w:val="24"/>
          <w:highlight w:val="none"/>
          <w:lang w:val="en-US" w:eastAsia="zh-CN"/>
        </w:rPr>
        <w:t xml:space="preserve">16.1 甲乙双方之间对本协议项目下的争议及未尽事宜应通过友好协商解决。</w:t>
      </w:r>
      <w:r/>
    </w:p>
    <w:p>
      <w:pPr>
        <w:ind w:left="0" w:right="0" w:firstLine="480"/>
        <w:jc w:val="both"/>
        <w:keepLines w:val="0"/>
        <w:keepNext w:val="0"/>
        <w:pageBreakBefore w:val="0"/>
        <w:spacing w:line="360" w:lineRule="auto"/>
        <w:shd w:val="clear" w:color="auto" w:fill="auto"/>
        <w:widowControl w:val="off"/>
        <w:rPr>
          <w:rStyle w:val="955"/>
          <w:rFonts w:hint="eastAsia" w:ascii="宋体" w:hAnsi="宋体" w:eastAsia="宋体" w:cs="宋体"/>
          <w:color w:val="auto"/>
          <w:spacing w:val="0"/>
          <w:sz w:val="24"/>
          <w:highlight w:val="none"/>
        </w:rPr>
        <w:outlineLvl w:val="9"/>
      </w:pPr>
      <w:r>
        <w:rPr>
          <w:rFonts w:hint="eastAsia" w:ascii="宋体" w:hAnsi="宋体" w:eastAsia="宋体" w:cs="宋体"/>
          <w:color w:val="auto"/>
          <w:spacing w:val="0"/>
          <w:sz w:val="24"/>
          <w:szCs w:val="24"/>
          <w:highlight w:val="none"/>
          <w:lang w:val="en-US" w:eastAsia="zh-CN"/>
        </w:rPr>
        <w:t xml:space="preserve">16.2 双方在执行合同中所发生的一切争议，应通过协商解决。如协</w:t>
      </w:r>
      <w:r>
        <w:rPr>
          <w:rFonts w:hint="eastAsia" w:ascii="宋体" w:hAnsi="宋体" w:eastAsia="宋体" w:cs="宋体"/>
          <w:color w:val="auto"/>
          <w:spacing w:val="0"/>
          <w:sz w:val="24"/>
          <w:highlight w:val="none"/>
        </w:rPr>
        <w:t xml:space="preserve">商不成，可向合同签订地法院起诉，合同签订地在此约定为张家港市。</w:t>
      </w:r>
      <w:r/>
    </w:p>
    <w:p>
      <w:pPr>
        <w:ind w:left="0" w:right="0" w:firstLine="482"/>
        <w:jc w:val="both"/>
        <w:keepLines w:val="0"/>
        <w:keepNext w:val="0"/>
        <w:pageBreakBefore w:val="0"/>
        <w:spacing w:line="360" w:lineRule="auto"/>
        <w:shd w:val="clear" w:color="auto" w:fill="auto"/>
        <w:widowControl w:val="off"/>
        <w:rPr>
          <w:rStyle w:val="955"/>
          <w:rFonts w:hint="eastAsia" w:ascii="宋体" w:hAnsi="宋体" w:eastAsia="宋体" w:cs="宋体"/>
          <w:b/>
          <w:bCs/>
          <w:color w:val="auto"/>
          <w:spacing w:val="0"/>
          <w:sz w:val="24"/>
          <w:highlight w:val="none"/>
        </w:rPr>
        <w:outlineLvl w:val="9"/>
      </w:pPr>
      <w:r>
        <w:rPr>
          <w:rStyle w:val="955"/>
          <w:rFonts w:hint="eastAsia" w:ascii="宋体" w:hAnsi="宋体" w:eastAsia="宋体" w:cs="宋体"/>
          <w:b/>
          <w:bCs/>
          <w:color w:val="auto"/>
          <w:spacing w:val="0"/>
          <w:sz w:val="24"/>
          <w:highlight w:val="none"/>
        </w:rPr>
        <w:t xml:space="preserve">十</w:t>
      </w:r>
      <w:r>
        <w:rPr>
          <w:rStyle w:val="955"/>
          <w:rFonts w:hint="eastAsia" w:ascii="宋体" w:hAnsi="宋体" w:eastAsia="宋体" w:cs="宋体"/>
          <w:b/>
          <w:bCs/>
          <w:color w:val="auto"/>
          <w:spacing w:val="0"/>
          <w:sz w:val="24"/>
          <w:highlight w:val="none"/>
          <w:lang w:val="en-US"/>
        </w:rPr>
        <w:t xml:space="preserve">七</w:t>
      </w:r>
      <w:r>
        <w:rPr>
          <w:rStyle w:val="955"/>
          <w:rFonts w:hint="eastAsia" w:ascii="宋体" w:hAnsi="宋体" w:eastAsia="宋体" w:cs="宋体"/>
          <w:b/>
          <w:bCs/>
          <w:color w:val="auto"/>
          <w:spacing w:val="0"/>
          <w:sz w:val="24"/>
          <w:highlight w:val="none"/>
        </w:rPr>
        <w:t xml:space="preserve">、合同</w:t>
      </w:r>
      <w:r>
        <w:rPr>
          <w:rFonts w:hint="eastAsia" w:ascii="宋体" w:hAnsi="宋体" w:eastAsia="宋体" w:cs="宋体"/>
          <w:b/>
          <w:bCs/>
          <w:color w:val="auto"/>
          <w:spacing w:val="0"/>
          <w:sz w:val="24"/>
          <w:szCs w:val="24"/>
          <w:highlight w:val="none"/>
          <w:lang w:val="en-US" w:eastAsia="zh-CN"/>
        </w:rPr>
        <w:t xml:space="preserve">其他</w:t>
      </w:r>
      <w:r>
        <w:rPr>
          <w:rStyle w:val="955"/>
          <w:rFonts w:hint="eastAsia" w:ascii="宋体" w:hAnsi="宋体" w:eastAsia="宋体" w:cs="宋体"/>
          <w:b/>
          <w:bCs/>
          <w:color w:val="auto"/>
          <w:spacing w:val="0"/>
          <w:sz w:val="24"/>
          <w:highlight w:val="none"/>
        </w:rPr>
        <w:t xml:space="preserve">文件</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b w:val="0"/>
          <w:bCs w:val="0"/>
          <w:color w:val="auto"/>
          <w:spacing w:val="0"/>
          <w:sz w:val="24"/>
          <w:szCs w:val="24"/>
          <w:highlight w:val="none"/>
          <w:lang w:val="en-US" w:eastAsia="zh-CN"/>
        </w:rPr>
        <w:outlineLvl w:val="9"/>
      </w:pPr>
      <w:r>
        <w:rPr>
          <w:rFonts w:hint="eastAsia" w:ascii="宋体" w:hAnsi="宋体" w:eastAsia="宋体" w:cs="宋体"/>
          <w:b w:val="0"/>
          <w:bCs w:val="0"/>
          <w:color w:val="auto"/>
          <w:spacing w:val="0"/>
          <w:sz w:val="24"/>
          <w:szCs w:val="24"/>
          <w:highlight w:val="none"/>
          <w:lang w:val="en-US" w:eastAsia="zh-CN"/>
        </w:rPr>
        <w:t xml:space="preserve">17.1 下列文件为本合同不可分割部份，与本合同具有同等效力。</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b w:val="0"/>
          <w:bCs w:val="0"/>
          <w:color w:val="auto"/>
          <w:spacing w:val="0"/>
          <w:sz w:val="24"/>
          <w:szCs w:val="24"/>
          <w:highlight w:val="none"/>
          <w:lang w:val="en-US" w:eastAsia="zh-CN"/>
        </w:rPr>
        <w:outlineLvl w:val="9"/>
      </w:pPr>
      <w:r>
        <w:rPr>
          <w:rFonts w:hint="eastAsia" w:ascii="宋体" w:hAnsi="宋体" w:eastAsia="宋体" w:cs="宋体"/>
          <w:b w:val="0"/>
          <w:bCs w:val="0"/>
          <w:color w:val="auto"/>
          <w:spacing w:val="0"/>
          <w:sz w:val="24"/>
          <w:szCs w:val="24"/>
          <w:highlight w:val="none"/>
          <w:lang w:val="en-US" w:eastAsia="zh-CN"/>
        </w:rPr>
        <w:t xml:space="preserve">（1）中标通知书；</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b w:val="0"/>
          <w:bCs w:val="0"/>
          <w:color w:val="auto"/>
          <w:spacing w:val="0"/>
          <w:sz w:val="24"/>
          <w:szCs w:val="24"/>
          <w:highlight w:val="none"/>
          <w:lang w:val="en-US" w:eastAsia="zh-CN"/>
        </w:rPr>
        <w:outlineLvl w:val="9"/>
      </w:pPr>
      <w:r>
        <w:rPr>
          <w:rFonts w:hint="eastAsia" w:ascii="宋体" w:hAnsi="宋体" w:eastAsia="宋体" w:cs="宋体"/>
          <w:b w:val="0"/>
          <w:bCs w:val="0"/>
          <w:color w:val="auto"/>
          <w:spacing w:val="0"/>
          <w:sz w:val="24"/>
          <w:szCs w:val="24"/>
          <w:highlight w:val="none"/>
          <w:lang w:val="en-US" w:eastAsia="zh-CN"/>
        </w:rPr>
        <w:t xml:space="preserve">（2）乙方中标的投标书；</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b w:val="0"/>
          <w:bCs w:val="0"/>
          <w:color w:val="auto"/>
          <w:spacing w:val="0"/>
          <w:sz w:val="24"/>
          <w:szCs w:val="24"/>
          <w:highlight w:val="none"/>
          <w:lang w:val="en-US" w:eastAsia="zh-CN"/>
        </w:rPr>
        <w:outlineLvl w:val="9"/>
      </w:pPr>
      <w:r>
        <w:rPr>
          <w:rFonts w:hint="eastAsia" w:ascii="宋体" w:hAnsi="宋体" w:eastAsia="宋体" w:cs="宋体"/>
          <w:b w:val="0"/>
          <w:bCs w:val="0"/>
          <w:color w:val="auto"/>
          <w:spacing w:val="0"/>
          <w:sz w:val="24"/>
          <w:szCs w:val="24"/>
          <w:highlight w:val="none"/>
          <w:lang w:val="en-US" w:eastAsia="zh-CN"/>
        </w:rPr>
        <w:t xml:space="preserve">（3）招标文件；</w:t>
      </w:r>
      <w:r/>
    </w:p>
    <w:p>
      <w:pPr>
        <w:ind w:left="0" w:right="0" w:firstLine="480"/>
        <w:jc w:val="both"/>
        <w:keepLines w:val="0"/>
        <w:keepNext w:val="0"/>
        <w:pageBreakBefore w:val="0"/>
        <w:spacing w:line="360" w:lineRule="auto"/>
        <w:shd w:val="clear" w:color="auto" w:fill="auto"/>
        <w:widowControl w:val="off"/>
        <w:rPr>
          <w:rFonts w:hint="eastAsia" w:ascii="宋体" w:hAnsi="宋体" w:eastAsia="宋体" w:cs="宋体"/>
          <w:b w:val="0"/>
          <w:bCs w:val="0"/>
          <w:color w:val="auto"/>
          <w:spacing w:val="0"/>
          <w:sz w:val="24"/>
          <w:szCs w:val="24"/>
          <w:highlight w:val="none"/>
          <w:lang w:val="en-US" w:eastAsia="zh-CN"/>
        </w:rPr>
        <w:outlineLvl w:val="9"/>
      </w:pPr>
      <w:r>
        <w:rPr>
          <w:rFonts w:hint="eastAsia" w:ascii="宋体" w:hAnsi="宋体" w:eastAsia="宋体" w:cs="宋体"/>
          <w:b w:val="0"/>
          <w:bCs w:val="0"/>
          <w:color w:val="auto"/>
          <w:spacing w:val="0"/>
          <w:sz w:val="24"/>
          <w:szCs w:val="24"/>
          <w:highlight w:val="none"/>
          <w:lang w:val="en-US" w:eastAsia="zh-CN"/>
        </w:rPr>
        <w:t xml:space="preserve">（4）乙方在招投标过程中所作的其他承诺、声明、书面澄清等。</w:t>
      </w:r>
      <w:r/>
    </w:p>
    <w:p>
      <w:pPr>
        <w:ind w:left="0" w:right="0" w:firstLine="482"/>
        <w:jc w:val="both"/>
        <w:keepLines w:val="0"/>
        <w:keepNext w:val="0"/>
        <w:pageBreakBefore w:val="0"/>
        <w:spacing w:line="360" w:lineRule="auto"/>
        <w:shd w:val="clear" w:color="auto" w:fill="auto"/>
        <w:widowControl w:val="off"/>
        <w:rPr>
          <w:rStyle w:val="955"/>
          <w:rFonts w:hint="eastAsia" w:ascii="宋体" w:hAnsi="宋体" w:eastAsia="宋体" w:cs="宋体"/>
          <w:b/>
          <w:bCs/>
          <w:color w:val="auto"/>
          <w:spacing w:val="0"/>
          <w:sz w:val="24"/>
          <w:highlight w:val="none"/>
        </w:rPr>
        <w:outlineLvl w:val="9"/>
      </w:pPr>
      <w:r>
        <w:rPr>
          <w:rStyle w:val="955"/>
          <w:rFonts w:hint="eastAsia" w:ascii="宋体" w:hAnsi="宋体" w:eastAsia="宋体" w:cs="宋体"/>
          <w:b/>
          <w:bCs/>
          <w:color w:val="auto"/>
          <w:spacing w:val="0"/>
          <w:sz w:val="24"/>
          <w:highlight w:val="none"/>
        </w:rPr>
        <w:t xml:space="preserve">十</w:t>
      </w:r>
      <w:r>
        <w:rPr>
          <w:rStyle w:val="955"/>
          <w:rFonts w:hint="eastAsia" w:ascii="宋体" w:hAnsi="宋体" w:eastAsia="宋体" w:cs="宋体"/>
          <w:b/>
          <w:bCs/>
          <w:color w:val="auto"/>
          <w:spacing w:val="0"/>
          <w:sz w:val="24"/>
          <w:highlight w:val="none"/>
          <w:lang w:val="en-US"/>
        </w:rPr>
        <w:t xml:space="preserve">八</w:t>
      </w:r>
      <w:r>
        <w:rPr>
          <w:rStyle w:val="955"/>
          <w:rFonts w:hint="eastAsia" w:ascii="宋体" w:hAnsi="宋体" w:eastAsia="宋体" w:cs="宋体"/>
          <w:b/>
          <w:bCs/>
          <w:color w:val="auto"/>
          <w:spacing w:val="0"/>
          <w:sz w:val="24"/>
          <w:highlight w:val="none"/>
        </w:rPr>
        <w:t xml:space="preserve">、合同</w:t>
      </w:r>
      <w:r>
        <w:rPr>
          <w:rFonts w:hint="eastAsia" w:ascii="宋体" w:hAnsi="宋体" w:eastAsia="宋体" w:cs="宋体"/>
          <w:b/>
          <w:bCs/>
          <w:color w:val="auto"/>
          <w:spacing w:val="0"/>
          <w:sz w:val="24"/>
          <w:szCs w:val="24"/>
          <w:highlight w:val="none"/>
          <w:lang w:val="en-US" w:eastAsia="zh-CN"/>
        </w:rPr>
        <w:t xml:space="preserve">生效</w:t>
      </w:r>
      <w:r>
        <w:rPr>
          <w:rStyle w:val="955"/>
          <w:rFonts w:hint="eastAsia" w:ascii="宋体" w:hAnsi="宋体" w:eastAsia="宋体" w:cs="宋体"/>
          <w:b/>
          <w:bCs/>
          <w:color w:val="auto"/>
          <w:spacing w:val="0"/>
          <w:sz w:val="24"/>
          <w:highlight w:val="none"/>
        </w:rPr>
        <w:t xml:space="preserve">及其它</w:t>
      </w:r>
      <w:r/>
    </w:p>
    <w:p>
      <w:pPr>
        <w:ind w:left="0" w:right="0" w:firstLine="480"/>
        <w:jc w:val="both"/>
        <w:keepLines w:val="0"/>
        <w:keepNext w:val="0"/>
        <w:pageBreakBefore w:val="0"/>
        <w:spacing w:line="360" w:lineRule="auto"/>
        <w:shd w:val="clear" w:color="auto" w:fill="auto"/>
        <w:widowControl w:val="off"/>
        <w:rPr>
          <w:rStyle w:val="955"/>
          <w:rFonts w:hint="eastAsia" w:ascii="宋体" w:hAnsi="宋体" w:eastAsia="宋体" w:cs="宋体"/>
          <w:color w:val="auto"/>
          <w:spacing w:val="0"/>
          <w:sz w:val="24"/>
          <w:highlight w:val="none"/>
        </w:rPr>
        <w:outlineLvl w:val="9"/>
      </w:pPr>
      <w:r>
        <w:rPr>
          <w:rStyle w:val="955"/>
          <w:rFonts w:hint="eastAsia" w:ascii="宋体" w:hAnsi="宋体" w:eastAsia="宋体" w:cs="宋体"/>
          <w:color w:val="auto"/>
          <w:spacing w:val="0"/>
          <w:sz w:val="24"/>
          <w:highlight w:val="none"/>
        </w:rPr>
        <w:t xml:space="preserve">1</w:t>
      </w:r>
      <w:r>
        <w:rPr>
          <w:rStyle w:val="955"/>
          <w:rFonts w:hint="eastAsia" w:ascii="宋体" w:hAnsi="宋体" w:eastAsia="宋体" w:cs="宋体"/>
          <w:color w:val="auto"/>
          <w:spacing w:val="0"/>
          <w:sz w:val="24"/>
          <w:highlight w:val="none"/>
          <w:lang w:val="en-US"/>
        </w:rPr>
        <w:t xml:space="preserve">8</w:t>
      </w:r>
      <w:r>
        <w:rPr>
          <w:rStyle w:val="955"/>
          <w:rFonts w:hint="eastAsia" w:ascii="宋体" w:hAnsi="宋体" w:eastAsia="宋体" w:cs="宋体"/>
          <w:color w:val="auto"/>
          <w:spacing w:val="0"/>
          <w:sz w:val="24"/>
          <w:highlight w:val="none"/>
        </w:rPr>
        <w:t xml:space="preserve">.1 合同经双方法定代表人</w:t>
      </w:r>
      <w:r>
        <w:rPr>
          <w:rStyle w:val="955"/>
          <w:rFonts w:hint="eastAsia" w:ascii="宋体" w:hAnsi="宋体" w:eastAsia="宋体" w:cs="宋体"/>
          <w:bCs/>
          <w:color w:val="auto"/>
          <w:spacing w:val="0"/>
          <w:sz w:val="24"/>
          <w:highlight w:val="none"/>
        </w:rPr>
        <w:t xml:space="preserve">（或负责人）</w:t>
      </w:r>
      <w:r>
        <w:rPr>
          <w:rStyle w:val="955"/>
          <w:rFonts w:hint="eastAsia" w:ascii="宋体" w:hAnsi="宋体" w:eastAsia="宋体" w:cs="宋体"/>
          <w:color w:val="auto"/>
          <w:spacing w:val="0"/>
          <w:sz w:val="24"/>
          <w:highlight w:val="none"/>
        </w:rPr>
        <w:t xml:space="preserve">或授权委托代表人签字并加盖单位公章后生效，生效后至张家港市政府采购管理中心备案。</w:t>
      </w:r>
      <w:r/>
    </w:p>
    <w:p>
      <w:pPr>
        <w:ind w:left="0" w:right="0" w:firstLine="480"/>
        <w:jc w:val="both"/>
        <w:keepLines w:val="0"/>
        <w:keepNext w:val="0"/>
        <w:pageBreakBefore w:val="0"/>
        <w:spacing w:line="360" w:lineRule="auto"/>
        <w:shd w:val="clear" w:color="auto" w:fill="auto"/>
        <w:widowControl w:val="off"/>
        <w:rPr>
          <w:rStyle w:val="955"/>
          <w:rFonts w:hint="eastAsia" w:ascii="宋体" w:hAnsi="宋体" w:eastAsia="宋体" w:cs="宋体"/>
          <w:color w:val="auto"/>
          <w:spacing w:val="0"/>
          <w:sz w:val="24"/>
          <w:highlight w:val="none"/>
        </w:rPr>
        <w:outlineLvl w:val="9"/>
      </w:pPr>
      <w:r>
        <w:rPr>
          <w:rStyle w:val="955"/>
          <w:rFonts w:hint="eastAsia" w:ascii="宋体" w:hAnsi="宋体" w:eastAsia="宋体" w:cs="宋体"/>
          <w:color w:val="auto"/>
          <w:spacing w:val="0"/>
          <w:sz w:val="24"/>
          <w:highlight w:val="none"/>
        </w:rPr>
        <w:t xml:space="preserve">1</w:t>
      </w:r>
      <w:r>
        <w:rPr>
          <w:rStyle w:val="955"/>
          <w:rFonts w:hint="eastAsia" w:ascii="宋体" w:hAnsi="宋体" w:eastAsia="宋体" w:cs="宋体"/>
          <w:color w:val="auto"/>
          <w:spacing w:val="0"/>
          <w:sz w:val="24"/>
          <w:highlight w:val="none"/>
          <w:lang w:val="en-US"/>
        </w:rPr>
        <w:t xml:space="preserve">8</w:t>
      </w:r>
      <w:r>
        <w:rPr>
          <w:rStyle w:val="955"/>
          <w:rFonts w:hint="eastAsia" w:ascii="宋体" w:hAnsi="宋体" w:eastAsia="宋体" w:cs="宋体"/>
          <w:color w:val="auto"/>
          <w:spacing w:val="0"/>
          <w:sz w:val="24"/>
          <w:highlight w:val="none"/>
        </w:rPr>
        <w:t xml:space="preserve">.2 本合同未尽事宜，遵照《民法典》合同编有关条文执行。</w:t>
      </w:r>
      <w:bookmarkEnd w:id="180"/>
      <w:r/>
      <w:r/>
    </w:p>
    <w:p>
      <w:pPr>
        <w:ind w:left="0" w:right="0" w:firstLine="480"/>
        <w:jc w:val="both"/>
        <w:keepLines w:val="0"/>
        <w:keepNext w:val="0"/>
        <w:pageBreakBefore w:val="0"/>
        <w:spacing w:line="360" w:lineRule="auto"/>
        <w:shd w:val="clear" w:color="auto" w:fill="auto"/>
        <w:widowControl w:val="off"/>
        <w:rPr>
          <w:rStyle w:val="955"/>
          <w:rFonts w:hint="eastAsia" w:ascii="宋体" w:hAnsi="宋体" w:eastAsia="宋体" w:cs="宋体"/>
          <w:color w:val="auto"/>
          <w:spacing w:val="0"/>
          <w:sz w:val="24"/>
          <w:highlight w:val="none"/>
        </w:rPr>
        <w:outlineLvl w:val="9"/>
      </w:pPr>
      <w:r/>
      <w:bookmarkStart w:id="194" w:name="_Hlk65328514"/>
      <w:r>
        <w:rPr>
          <w:rStyle w:val="955"/>
          <w:rFonts w:hint="eastAsia" w:ascii="宋体" w:hAnsi="宋体" w:eastAsia="宋体" w:cs="宋体"/>
          <w:color w:val="auto"/>
          <w:spacing w:val="0"/>
          <w:sz w:val="24"/>
          <w:highlight w:val="none"/>
        </w:rPr>
        <w:t xml:space="preserve">1</w:t>
      </w:r>
      <w:r>
        <w:rPr>
          <w:rStyle w:val="955"/>
          <w:rFonts w:hint="eastAsia" w:ascii="宋体" w:hAnsi="宋体" w:eastAsia="宋体" w:cs="宋体"/>
          <w:color w:val="auto"/>
          <w:spacing w:val="0"/>
          <w:sz w:val="24"/>
          <w:highlight w:val="none"/>
          <w:lang w:val="en-US"/>
        </w:rPr>
        <w:t xml:space="preserve">8</w:t>
      </w:r>
      <w:r>
        <w:rPr>
          <w:rStyle w:val="955"/>
          <w:rFonts w:hint="eastAsia" w:ascii="宋体" w:hAnsi="宋体" w:eastAsia="宋体" w:cs="宋体"/>
          <w:color w:val="auto"/>
          <w:spacing w:val="0"/>
          <w:sz w:val="24"/>
          <w:highlight w:val="none"/>
        </w:rPr>
        <w:t xml:space="preserve">.3 本合同一式</w:t>
      </w:r>
      <w:r>
        <w:rPr>
          <w:rStyle w:val="955"/>
          <w:rFonts w:hint="eastAsia" w:ascii="宋体" w:hAnsi="宋体" w:eastAsia="宋体" w:cs="宋体"/>
          <w:color w:val="auto"/>
          <w:spacing w:val="0"/>
          <w:sz w:val="24"/>
          <w:highlight w:val="none"/>
          <w:lang w:val="en-US"/>
        </w:rPr>
        <w:t xml:space="preserve">六</w:t>
      </w:r>
      <w:r>
        <w:rPr>
          <w:rStyle w:val="955"/>
          <w:rFonts w:hint="eastAsia" w:ascii="宋体" w:hAnsi="宋体" w:eastAsia="宋体" w:cs="宋体"/>
          <w:color w:val="auto"/>
          <w:spacing w:val="0"/>
          <w:sz w:val="24"/>
          <w:highlight w:val="none"/>
        </w:rPr>
        <w:t xml:space="preserve">份，具有同等法律效力，甲方</w:t>
      </w:r>
      <w:r>
        <w:rPr>
          <w:rStyle w:val="955"/>
          <w:rFonts w:hint="eastAsia" w:ascii="宋体" w:hAnsi="宋体" w:eastAsia="宋体" w:cs="宋体"/>
          <w:color w:val="auto"/>
          <w:spacing w:val="0"/>
          <w:sz w:val="24"/>
          <w:highlight w:val="none"/>
          <w:lang w:val="en-US"/>
        </w:rPr>
        <w:t xml:space="preserve">三</w:t>
      </w:r>
      <w:r>
        <w:rPr>
          <w:rStyle w:val="955"/>
          <w:rFonts w:hint="eastAsia" w:ascii="宋体" w:hAnsi="宋体" w:eastAsia="宋体" w:cs="宋体"/>
          <w:color w:val="auto"/>
          <w:spacing w:val="0"/>
          <w:sz w:val="24"/>
          <w:highlight w:val="none"/>
        </w:rPr>
        <w:t xml:space="preserve">份，乙方、张家港市政府采购管理中心、采购代理机构各执一份。</w:t>
      </w:r>
      <w:r/>
    </w:p>
    <w:p>
      <w:pPr>
        <w:pStyle w:val="1297"/>
        <w:ind w:left="480" w:hanging="480"/>
        <w:spacing w:after="200" w:line="440" w:lineRule="exact"/>
        <w:rPr>
          <w:rStyle w:val="955"/>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pStyle w:val="1297"/>
        <w:ind w:left="480" w:hanging="480"/>
        <w:spacing w:after="200"/>
        <w:rPr>
          <w:rStyle w:val="955"/>
          <w:rFonts w:hint="eastAsia" w:ascii="宋体" w:hAnsi="宋体" w:eastAsia="宋体" w:cs="宋体"/>
          <w:color w:val="auto"/>
          <w:spacing w:val="0"/>
          <w:sz w:val="24"/>
          <w:highlight w:val="none"/>
        </w:rPr>
      </w:pPr>
      <w:r>
        <w:rPr>
          <w:rStyle w:val="955"/>
          <w:rFonts w:hint="eastAsia" w:ascii="宋体" w:hAnsi="宋体" w:eastAsia="宋体" w:cs="宋体"/>
          <w:color w:val="auto"/>
          <w:spacing w:val="0"/>
          <w:sz w:val="24"/>
          <w:highlight w:val="none"/>
        </w:rPr>
        <w:t xml:space="preserve">甲方：</w:t>
      </w:r>
      <w:bookmarkStart w:id="195" w:name="jianshedanwei_2"/>
      <w:r>
        <w:rPr>
          <w:rStyle w:val="955"/>
          <w:rFonts w:hint="eastAsia" w:ascii="宋体" w:hAnsi="宋体" w:eastAsia="宋体" w:cs="宋体"/>
          <w:color w:val="auto"/>
          <w:spacing w:val="0"/>
          <w:sz w:val="24"/>
          <w:highlight w:val="none"/>
        </w:rPr>
        <w:t xml:space="preserve">                </w:t>
      </w:r>
      <w:bookmarkEnd w:id="195"/>
      <w:r>
        <w:rPr>
          <w:rStyle w:val="955"/>
          <w:rFonts w:hint="eastAsia" w:ascii="宋体" w:hAnsi="宋体" w:eastAsia="宋体" w:cs="宋体"/>
          <w:color w:val="auto"/>
          <w:spacing w:val="0"/>
          <w:sz w:val="24"/>
          <w:highlight w:val="none"/>
        </w:rPr>
        <w:t xml:space="preserve">        </w:t>
      </w:r>
      <w:r/>
    </w:p>
    <w:p>
      <w:pPr>
        <w:pStyle w:val="1297"/>
        <w:spacing w:after="200"/>
        <w:rPr>
          <w:rStyle w:val="955"/>
          <w:rFonts w:hint="eastAsia" w:ascii="宋体" w:hAnsi="宋体" w:eastAsia="宋体" w:cs="宋体"/>
          <w:color w:val="auto"/>
          <w:spacing w:val="0"/>
          <w:sz w:val="24"/>
          <w:highlight w:val="none"/>
        </w:rPr>
      </w:pPr>
      <w:r>
        <w:rPr>
          <w:rStyle w:val="955"/>
          <w:rFonts w:hint="eastAsia" w:ascii="宋体" w:hAnsi="宋体" w:eastAsia="宋体" w:cs="宋体"/>
          <w:color w:val="auto"/>
          <w:spacing w:val="0"/>
          <w:sz w:val="24"/>
          <w:highlight w:val="none"/>
        </w:rPr>
        <w:t xml:space="preserve">地址：</w:t>
      </w:r>
      <w:bookmarkStart w:id="196" w:name="jianshedanweiaddress"/>
      <w:r>
        <w:rPr>
          <w:rStyle w:val="955"/>
          <w:rFonts w:hint="eastAsia" w:ascii="宋体" w:hAnsi="宋体" w:eastAsia="宋体" w:cs="宋体"/>
          <w:color w:val="auto"/>
          <w:spacing w:val="0"/>
          <w:sz w:val="24"/>
          <w:highlight w:val="none"/>
        </w:rPr>
        <w:t xml:space="preserve">               </w:t>
      </w:r>
      <w:bookmarkEnd w:id="196"/>
      <w:r>
        <w:rPr>
          <w:rStyle w:val="955"/>
          <w:rFonts w:hint="eastAsia" w:ascii="宋体" w:hAnsi="宋体" w:eastAsia="宋体" w:cs="宋体"/>
          <w:color w:val="auto"/>
          <w:spacing w:val="0"/>
          <w:sz w:val="24"/>
          <w:highlight w:val="none"/>
        </w:rPr>
        <w:t xml:space="preserve">         </w:t>
      </w:r>
      <w:r/>
    </w:p>
    <w:p>
      <w:pPr>
        <w:pStyle w:val="1297"/>
        <w:spacing w:after="200"/>
        <w:rPr>
          <w:rStyle w:val="955"/>
          <w:rFonts w:hint="eastAsia" w:ascii="宋体" w:hAnsi="宋体" w:eastAsia="宋体" w:cs="宋体"/>
          <w:color w:val="auto"/>
          <w:spacing w:val="0"/>
          <w:sz w:val="24"/>
          <w:highlight w:val="none"/>
        </w:rPr>
      </w:pPr>
      <w:r>
        <w:rPr>
          <w:rStyle w:val="955"/>
          <w:rFonts w:hint="eastAsia" w:ascii="宋体" w:hAnsi="宋体" w:eastAsia="宋体" w:cs="宋体"/>
          <w:color w:val="auto"/>
          <w:spacing w:val="0"/>
          <w:sz w:val="24"/>
          <w:highlight w:val="none"/>
        </w:rPr>
        <w:t xml:space="preserve">法定代表人或授权代表：</w:t>
      </w:r>
      <w:bookmarkStart w:id="197" w:name="jianshedanweifaren"/>
      <w:r>
        <w:rPr>
          <w:rStyle w:val="955"/>
          <w:rFonts w:hint="eastAsia" w:ascii="宋体" w:hAnsi="宋体" w:eastAsia="宋体" w:cs="宋体"/>
          <w:color w:val="auto"/>
          <w:spacing w:val="0"/>
          <w:sz w:val="24"/>
          <w:highlight w:val="none"/>
        </w:rPr>
        <w:t xml:space="preserve">        </w:t>
      </w:r>
      <w:bookmarkEnd w:id="197"/>
      <w:r/>
      <w:r/>
    </w:p>
    <w:p>
      <w:pPr>
        <w:pStyle w:val="1297"/>
        <w:spacing w:after="200"/>
        <w:rPr>
          <w:rStyle w:val="955"/>
          <w:rFonts w:hint="eastAsia" w:ascii="宋体" w:hAnsi="宋体" w:eastAsia="宋体" w:cs="宋体"/>
          <w:color w:val="auto"/>
          <w:spacing w:val="0"/>
          <w:sz w:val="24"/>
          <w:highlight w:val="none"/>
        </w:rPr>
      </w:pPr>
      <w:r>
        <w:rPr>
          <w:rStyle w:val="955"/>
          <w:rFonts w:hint="eastAsia" w:ascii="宋体" w:hAnsi="宋体" w:eastAsia="宋体" w:cs="宋体"/>
          <w:color w:val="auto"/>
          <w:spacing w:val="0"/>
          <w:sz w:val="24"/>
          <w:highlight w:val="none"/>
        </w:rPr>
        <w:t xml:space="preserve">联系电话：</w:t>
      </w:r>
      <w:bookmarkStart w:id="198" w:name="jianshedanweifarentel"/>
      <w:r>
        <w:rPr>
          <w:rStyle w:val="955"/>
          <w:rFonts w:hint="eastAsia" w:ascii="宋体" w:hAnsi="宋体" w:eastAsia="宋体" w:cs="宋体"/>
          <w:color w:val="auto"/>
          <w:spacing w:val="0"/>
          <w:sz w:val="24"/>
          <w:highlight w:val="none"/>
        </w:rPr>
        <w:t xml:space="preserve">                   </w:t>
      </w:r>
      <w:bookmarkEnd w:id="198"/>
      <w:r>
        <w:rPr>
          <w:rStyle w:val="955"/>
          <w:rFonts w:hint="eastAsia" w:ascii="宋体" w:hAnsi="宋体" w:eastAsia="宋体" w:cs="宋体"/>
          <w:color w:val="auto"/>
          <w:spacing w:val="0"/>
          <w:sz w:val="24"/>
          <w:highlight w:val="none"/>
        </w:rPr>
        <w:t xml:space="preserve">  </w:t>
      </w:r>
      <w:bookmarkEnd w:id="194"/>
      <w:r/>
      <w:r/>
    </w:p>
    <w:p>
      <w:pPr>
        <w:pStyle w:val="1297"/>
        <w:ind w:left="5850" w:hanging="5640"/>
        <w:spacing w:after="200"/>
        <w:rPr>
          <w:rStyle w:val="955"/>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pStyle w:val="1297"/>
        <w:spacing w:after="200"/>
        <w:rPr>
          <w:rStyle w:val="955"/>
          <w:rFonts w:hint="eastAsia" w:ascii="宋体" w:hAnsi="宋体" w:eastAsia="宋体" w:cs="宋体"/>
          <w:color w:val="auto"/>
          <w:spacing w:val="0"/>
          <w:sz w:val="24"/>
          <w:highlight w:val="none"/>
        </w:rPr>
      </w:pPr>
      <w:r>
        <w:rPr>
          <w:rStyle w:val="955"/>
          <w:rFonts w:hint="eastAsia" w:ascii="宋体" w:hAnsi="宋体" w:eastAsia="宋体" w:cs="宋体"/>
          <w:color w:val="auto"/>
          <w:spacing w:val="0"/>
          <w:sz w:val="24"/>
          <w:highlight w:val="none"/>
        </w:rPr>
        <w:t xml:space="preserve">乙方：</w:t>
      </w:r>
      <w:bookmarkStart w:id="199" w:name="zhongbiaodanweiname_2"/>
      <w:r>
        <w:rPr>
          <w:rStyle w:val="955"/>
          <w:rFonts w:hint="eastAsia" w:ascii="宋体" w:hAnsi="宋体" w:eastAsia="宋体" w:cs="宋体"/>
          <w:color w:val="auto"/>
          <w:spacing w:val="0"/>
          <w:sz w:val="24"/>
          <w:highlight w:val="none"/>
        </w:rPr>
        <w:t xml:space="preserve">                     </w:t>
      </w:r>
      <w:bookmarkEnd w:id="199"/>
      <w:r/>
      <w:r/>
    </w:p>
    <w:p>
      <w:pPr>
        <w:pStyle w:val="1297"/>
        <w:spacing w:after="200"/>
        <w:rPr>
          <w:rStyle w:val="955"/>
          <w:rFonts w:hint="eastAsia" w:ascii="宋体" w:hAnsi="宋体" w:eastAsia="宋体" w:cs="宋体"/>
          <w:color w:val="auto"/>
          <w:spacing w:val="0"/>
          <w:sz w:val="24"/>
          <w:highlight w:val="none"/>
        </w:rPr>
      </w:pPr>
      <w:r>
        <w:rPr>
          <w:rStyle w:val="955"/>
          <w:rFonts w:hint="eastAsia" w:ascii="宋体" w:hAnsi="宋体" w:eastAsia="宋体" w:cs="宋体"/>
          <w:color w:val="auto"/>
          <w:spacing w:val="0"/>
          <w:sz w:val="24"/>
          <w:highlight w:val="none"/>
        </w:rPr>
        <w:t xml:space="preserve">地址：</w:t>
      </w:r>
      <w:bookmarkStart w:id="200" w:name="zhongbiaodanweiaddress"/>
      <w:r>
        <w:rPr>
          <w:rStyle w:val="955"/>
          <w:rFonts w:hint="eastAsia" w:ascii="宋体" w:hAnsi="宋体" w:eastAsia="宋体" w:cs="宋体"/>
          <w:color w:val="auto"/>
          <w:spacing w:val="0"/>
          <w:sz w:val="24"/>
          <w:highlight w:val="none"/>
        </w:rPr>
        <w:t xml:space="preserve">              </w:t>
      </w:r>
      <w:bookmarkEnd w:id="200"/>
      <w:r/>
      <w:r/>
    </w:p>
    <w:p>
      <w:pPr>
        <w:pStyle w:val="1297"/>
        <w:spacing w:after="200"/>
        <w:rPr>
          <w:rStyle w:val="955"/>
          <w:rFonts w:hint="eastAsia" w:ascii="宋体" w:hAnsi="宋体" w:eastAsia="宋体" w:cs="宋体"/>
          <w:color w:val="auto"/>
          <w:spacing w:val="0"/>
          <w:sz w:val="24"/>
          <w:highlight w:val="none"/>
        </w:rPr>
      </w:pPr>
      <w:r>
        <w:rPr>
          <w:rStyle w:val="955"/>
          <w:rFonts w:hint="eastAsia" w:ascii="宋体" w:hAnsi="宋体" w:eastAsia="宋体" w:cs="宋体"/>
          <w:color w:val="auto"/>
          <w:spacing w:val="0"/>
          <w:sz w:val="24"/>
          <w:highlight w:val="none"/>
        </w:rPr>
        <w:t xml:space="preserve">法定代表人或授权代表：</w:t>
      </w:r>
      <w:bookmarkStart w:id="201" w:name="zhongbiaodanweifaren"/>
      <w:r>
        <w:rPr>
          <w:rStyle w:val="955"/>
          <w:rFonts w:hint="eastAsia" w:ascii="宋体" w:hAnsi="宋体" w:eastAsia="宋体" w:cs="宋体"/>
          <w:color w:val="auto"/>
          <w:spacing w:val="0"/>
          <w:sz w:val="24"/>
          <w:highlight w:val="none"/>
        </w:rPr>
        <w:t xml:space="preserve">               </w:t>
      </w:r>
      <w:bookmarkEnd w:id="201"/>
      <w:r>
        <w:rPr>
          <w:rStyle w:val="955"/>
          <w:rFonts w:hint="eastAsia" w:ascii="宋体" w:hAnsi="宋体" w:eastAsia="宋体" w:cs="宋体"/>
          <w:color w:val="auto"/>
          <w:spacing w:val="0"/>
          <w:sz w:val="24"/>
          <w:highlight w:val="none"/>
        </w:rPr>
        <w:t xml:space="preserve"> </w:t>
      </w:r>
      <w:r/>
    </w:p>
    <w:p>
      <w:pPr>
        <w:pStyle w:val="1297"/>
        <w:spacing w:after="200"/>
        <w:rPr>
          <w:rStyle w:val="955"/>
          <w:rFonts w:hint="eastAsia" w:ascii="宋体" w:hAnsi="宋体" w:eastAsia="宋体" w:cs="宋体"/>
          <w:color w:val="auto"/>
          <w:spacing w:val="0"/>
          <w:sz w:val="24"/>
          <w:highlight w:val="none"/>
        </w:rPr>
      </w:pPr>
      <w:r>
        <w:rPr>
          <w:rStyle w:val="955"/>
          <w:rFonts w:hint="eastAsia" w:ascii="宋体" w:hAnsi="宋体" w:eastAsia="宋体" w:cs="宋体"/>
          <w:color w:val="auto"/>
          <w:spacing w:val="0"/>
          <w:sz w:val="24"/>
          <w:highlight w:val="none"/>
        </w:rPr>
        <w:t xml:space="preserve">联系电话：</w:t>
      </w:r>
      <w:bookmarkStart w:id="202" w:name="zhongbiaodanweifarentel"/>
      <w:r>
        <w:rPr>
          <w:rStyle w:val="955"/>
          <w:rFonts w:hint="eastAsia" w:ascii="宋体" w:hAnsi="宋体" w:eastAsia="宋体" w:cs="宋体"/>
          <w:color w:val="auto"/>
          <w:spacing w:val="0"/>
          <w:sz w:val="24"/>
          <w:highlight w:val="none"/>
        </w:rPr>
        <w:t xml:space="preserve">                 </w:t>
      </w:r>
      <w:bookmarkEnd w:id="202"/>
      <w:r/>
      <w:r/>
    </w:p>
    <w:p>
      <w:pPr>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spacing w:line="360" w:lineRule="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 xml:space="preserve">采购代理机构：</w:t>
      </w:r>
      <w:r>
        <w:rPr>
          <w:rFonts w:hint="eastAsia" w:ascii="宋体" w:hAnsi="宋体" w:cs="宋体"/>
          <w:color w:val="auto"/>
          <w:spacing w:val="0"/>
          <w:sz w:val="24"/>
          <w:szCs w:val="24"/>
          <w:highlight w:val="none"/>
          <w:lang w:eastAsia="zh-CN"/>
        </w:rPr>
        <w:t xml:space="preserve">苏州大智项目管理咨询有限公司</w:t>
      </w:r>
      <w:r/>
    </w:p>
    <w:p>
      <w:pPr>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地址：</w:t>
      </w:r>
      <w:r/>
    </w:p>
    <w:p>
      <w:pPr>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经办人：</w:t>
      </w:r>
      <w:r/>
    </w:p>
    <w:p>
      <w:pPr>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联系电话：</w:t>
      </w:r>
      <w:r/>
    </w:p>
    <w:p>
      <w:pPr>
        <w:spacing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spacing w:line="30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备案方：张家港市政府采购管理中心</w:t>
      </w:r>
      <w:r/>
    </w:p>
    <w:p>
      <w:pPr>
        <w:pStyle w:val="1284"/>
        <w:ind w:firstLine="0"/>
        <w:jc w:val="right"/>
        <w:rPr>
          <w:rFonts w:hint="eastAsia" w:ascii="宋体" w:hAnsi="宋体" w:eastAsia="宋体" w:cs="宋体"/>
          <w:color w:val="auto"/>
          <w:spacing w:val="0"/>
          <w:sz w:val="20"/>
          <w:highlight w:val="none"/>
        </w:rPr>
      </w:pPr>
      <w:r>
        <w:rPr>
          <w:rFonts w:hint="eastAsia" w:ascii="宋体" w:hAnsi="宋体" w:eastAsia="宋体" w:cs="宋体"/>
          <w:color w:val="auto"/>
          <w:spacing w:val="0"/>
          <w:highlight w:val="none"/>
        </w:rPr>
        <w:t xml:space="preserve">签订日期：    年   月   日</w:t>
      </w:r>
      <w:r/>
    </w:p>
    <w:p>
      <w:pPr>
        <w:pStyle w:val="1012"/>
        <w:pageBreakBefore/>
        <w:spacing w:before="313" w:after="313" w:line="360" w:lineRule="auto"/>
        <w:rPr>
          <w:rFonts w:ascii="宋体" w:hAnsi="宋体" w:eastAsia="宋体" w:cs="宋体"/>
          <w:color w:val="auto"/>
          <w:spacing w:val="0"/>
          <w:highlight w:val="none"/>
        </w:rPr>
      </w:pPr>
      <w:r/>
      <w:bookmarkStart w:id="203" w:name="_Hlt16619350"/>
      <w:r/>
      <w:bookmarkStart w:id="204" w:name="_Toc120614244"/>
      <w:r/>
      <w:bookmarkStart w:id="205" w:name="_Toc20823346"/>
      <w:r/>
      <w:bookmarkStart w:id="206" w:name="_Toc23253"/>
      <w:r/>
      <w:bookmarkStart w:id="207" w:name="_Toc54119654"/>
      <w:r/>
      <w:bookmarkStart w:id="208" w:name="_Toc35244876"/>
      <w:r/>
      <w:bookmarkStart w:id="209" w:name="_Toc31507"/>
      <w:r/>
      <w:bookmarkStart w:id="210" w:name="_Toc16938590"/>
      <w:r/>
      <w:bookmarkStart w:id="211" w:name="_Toc462564139"/>
      <w:r/>
      <w:bookmarkStart w:id="212" w:name="_Toc479757211"/>
      <w:r>
        <w:rPr>
          <w:rFonts w:hint="eastAsia" w:ascii="宋体" w:hAnsi="宋体" w:eastAsia="宋体" w:cs="宋体"/>
          <w:color w:val="auto"/>
          <w:spacing w:val="0"/>
          <w:highlight w:val="none"/>
        </w:rPr>
        <w:t xml:space="preserve">第</w:t>
      </w:r>
      <w:bookmarkEnd w:id="203"/>
      <w:r>
        <w:rPr>
          <w:rFonts w:hint="eastAsia" w:ascii="宋体" w:hAnsi="宋体" w:eastAsia="宋体" w:cs="宋体"/>
          <w:color w:val="auto"/>
          <w:spacing w:val="0"/>
          <w:highlight w:val="none"/>
        </w:rPr>
        <w:t xml:space="preserve">四章 项目需求</w:t>
      </w:r>
      <w:bookmarkEnd w:id="204"/>
      <w:r/>
      <w:bookmarkEnd w:id="205"/>
      <w:r/>
      <w:bookmarkEnd w:id="206"/>
      <w:r/>
      <w:bookmarkEnd w:id="207"/>
      <w:r/>
      <w:bookmarkEnd w:id="208"/>
      <w:r/>
      <w:bookmarkEnd w:id="209"/>
      <w:r/>
      <w:bookmarkEnd w:id="210"/>
      <w:r/>
      <w:bookmarkStart w:id="213" w:name="_Toc319429198"/>
      <w:r/>
      <w:bookmarkEnd w:id="213"/>
      <w:r/>
      <w:bookmarkStart w:id="214" w:name="_Toc274321794"/>
      <w:r/>
      <w:bookmarkEnd w:id="214"/>
      <w:r/>
      <w:bookmarkStart w:id="215" w:name="_Toc350255489"/>
      <w:r/>
      <w:bookmarkStart w:id="216" w:name="_Toc483515625"/>
      <w:r/>
      <w:bookmarkStart w:id="217" w:name="_Toc26554093"/>
      <w:r/>
      <w:bookmarkStart w:id="218" w:name="_Toc49090575"/>
      <w:r/>
      <w:r/>
    </w:p>
    <w:p>
      <w:pPr>
        <w:pStyle w:val="948"/>
        <w:jc w:val="left"/>
        <w:spacing w:line="440" w:lineRule="exact"/>
        <w:rPr>
          <w:rStyle w:val="1375"/>
          <w:rFonts w:ascii="宋体" w:hAnsi="宋体" w:cs="宋体"/>
          <w:b/>
          <w:bCs/>
          <w:color w:val="auto"/>
          <w:spacing w:val="0"/>
          <w:highlight w:val="none"/>
        </w:rPr>
      </w:pPr>
      <w:r>
        <w:rPr>
          <w:rStyle w:val="1375"/>
          <w:rFonts w:hint="eastAsia" w:ascii="宋体" w:hAnsi="宋体" w:cs="宋体"/>
          <w:b/>
          <w:bCs/>
          <w:color w:val="auto"/>
          <w:spacing w:val="0"/>
          <w:highlight w:val="none"/>
        </w:rPr>
        <w:t xml:space="preserve">一、清单</w:t>
      </w:r>
      <w:r/>
    </w:p>
    <w:p>
      <w:pPr>
        <w:pStyle w:val="1303"/>
        <w:ind w:firstLine="500"/>
        <w:spacing w:line="440" w:lineRule="exact"/>
        <w:rPr>
          <w:rStyle w:val="955"/>
          <w:rFonts w:ascii="宋体" w:hAnsi="宋体" w:cs="宋体"/>
          <w:b/>
          <w:bCs/>
          <w:color w:val="auto"/>
          <w:spacing w:val="0"/>
          <w:sz w:val="24"/>
          <w:szCs w:val="24"/>
          <w:highlight w:val="none"/>
        </w:rPr>
      </w:pPr>
      <w:r>
        <w:rPr>
          <w:rStyle w:val="955"/>
          <w:rFonts w:hint="eastAsia" w:ascii="宋体" w:hAnsi="宋体" w:cs="宋体"/>
          <w:b/>
          <w:bCs/>
          <w:color w:val="auto"/>
          <w:spacing w:val="0"/>
          <w:sz w:val="24"/>
          <w:szCs w:val="24"/>
          <w:highlight w:val="none"/>
        </w:rPr>
        <w:t xml:space="preserve">1</w:t>
      </w:r>
      <w:r>
        <w:rPr>
          <w:rFonts w:hint="eastAsia" w:ascii="宋体" w:hAnsi="宋体" w:eastAsia="宋体" w:cs="宋体"/>
          <w:b/>
          <w:bCs/>
          <w:color w:val="auto"/>
          <w:spacing w:val="0"/>
          <w:highlight w:val="none"/>
        </w:rPr>
        <w:t xml:space="preserve">．</w:t>
      </w:r>
      <w:r>
        <w:rPr>
          <w:rStyle w:val="955"/>
          <w:rFonts w:hint="eastAsia" w:ascii="宋体" w:hAnsi="宋体" w:cs="宋体"/>
          <w:b/>
          <w:bCs/>
          <w:color w:val="auto"/>
          <w:spacing w:val="0"/>
          <w:sz w:val="24"/>
          <w:szCs w:val="24"/>
          <w:highlight w:val="none"/>
        </w:rPr>
        <w:t xml:space="preserve">清单</w:t>
      </w:r>
      <w:r/>
    </w:p>
    <w:tbl>
      <w:tblPr>
        <w:tblStyle w:val="721"/>
        <w:tblpPr w:horzAnchor="page" w:tblpX="851" w:vertAnchor="text" w:tblpY="447" w:leftFromText="180" w:topFromText="0" w:rightFromText="180" w:bottomFromText="0"/>
        <w:tblW w:w="52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2827"/>
        <w:gridCol w:w="1088"/>
        <w:gridCol w:w="765"/>
        <w:gridCol w:w="1230"/>
        <w:gridCol w:w="2085"/>
        <w:gridCol w:w="974"/>
        <w:gridCol w:w="887"/>
      </w:tblGrid>
      <w:tr>
        <w:trPr>
          <w:trHeight w:val="631"/>
        </w:trPr>
        <w:tc>
          <w:tcPr>
            <w:shd w:val="clear" w:color="auto" w:fill="auto"/>
            <w:tcW w:w="271" w:type="pct"/>
            <w:vAlign w:val="center"/>
            <w:textDirection w:val="lrTb"/>
            <w:noWrap w:val="false"/>
          </w:tcPr>
          <w:p>
            <w:pPr>
              <w:jc w:val="center"/>
              <w:spacing w:line="240" w:lineRule="exact"/>
              <w:rPr>
                <w:rFonts w:asciiTheme="minorEastAsia" w:hAnsiTheme="minorEastAsia"/>
                <w:b/>
                <w:bCs/>
                <w:color w:val="auto"/>
                <w:szCs w:val="21"/>
                <w:highlight w:val="none"/>
              </w:rPr>
            </w:pPr>
            <w:r>
              <w:rPr>
                <w:rFonts w:hint="eastAsia" w:asciiTheme="minorEastAsia" w:hAnsiTheme="minorEastAsia"/>
                <w:b/>
                <w:bCs/>
                <w:color w:val="auto"/>
                <w:szCs w:val="21"/>
                <w:highlight w:val="none"/>
              </w:rPr>
              <w:t xml:space="preserve">序号</w:t>
            </w:r>
            <w:r/>
          </w:p>
        </w:tc>
        <w:tc>
          <w:tcPr>
            <w:shd w:val="clear" w:color="auto" w:fill="auto"/>
            <w:tcW w:w="1356" w:type="pct"/>
            <w:vAlign w:val="center"/>
            <w:textDirection w:val="lrTb"/>
            <w:noWrap w:val="false"/>
          </w:tcPr>
          <w:p>
            <w:pPr>
              <w:jc w:val="center"/>
              <w:spacing w:line="240" w:lineRule="exact"/>
              <w:rPr>
                <w:rFonts w:asciiTheme="minorEastAsia" w:hAnsiTheme="minorEastAsia"/>
                <w:b/>
                <w:bCs/>
                <w:color w:val="auto"/>
                <w:szCs w:val="21"/>
                <w:highlight w:val="none"/>
              </w:rPr>
            </w:pPr>
            <w:r>
              <w:rPr>
                <w:rFonts w:hint="eastAsia" w:asciiTheme="minorEastAsia" w:hAnsiTheme="minorEastAsia"/>
                <w:b/>
                <w:bCs/>
                <w:color w:val="auto"/>
                <w:szCs w:val="21"/>
                <w:highlight w:val="none"/>
              </w:rPr>
              <w:t xml:space="preserve">名称</w:t>
            </w:r>
            <w:r/>
          </w:p>
        </w:tc>
        <w:tc>
          <w:tcPr>
            <w:shd w:val="clear" w:color="auto" w:fill="auto"/>
            <w:tcW w:w="522" w:type="pct"/>
            <w:vAlign w:val="center"/>
            <w:textDirection w:val="lrTb"/>
            <w:noWrap w:val="false"/>
          </w:tcPr>
          <w:p>
            <w:pPr>
              <w:jc w:val="center"/>
              <w:spacing w:line="240" w:lineRule="exact"/>
              <w:rPr>
                <w:rFonts w:asciiTheme="minorEastAsia" w:hAnsiTheme="minorEastAsia"/>
                <w:b/>
                <w:bCs/>
                <w:color w:val="auto"/>
                <w:szCs w:val="21"/>
                <w:highlight w:val="none"/>
              </w:rPr>
            </w:pPr>
            <w:r>
              <w:rPr>
                <w:rFonts w:hint="eastAsia" w:asciiTheme="minorEastAsia" w:hAnsiTheme="minorEastAsia"/>
                <w:b/>
                <w:bCs/>
                <w:color w:val="auto"/>
                <w:szCs w:val="21"/>
                <w:highlight w:val="none"/>
              </w:rPr>
              <w:t xml:space="preserve">数量</w:t>
            </w:r>
            <w:r/>
          </w:p>
        </w:tc>
        <w:tc>
          <w:tcPr>
            <w:shd w:val="clear" w:color="auto" w:fill="auto"/>
            <w:tcW w:w="367" w:type="pct"/>
            <w:vAlign w:val="center"/>
            <w:textDirection w:val="lrTb"/>
            <w:noWrap w:val="false"/>
          </w:tcPr>
          <w:p>
            <w:pPr>
              <w:jc w:val="center"/>
              <w:spacing w:line="240" w:lineRule="exact"/>
              <w:rPr>
                <w:rFonts w:asciiTheme="minorEastAsia" w:hAnsiTheme="minorEastAsia"/>
                <w:b/>
                <w:bCs/>
                <w:color w:val="auto"/>
                <w:szCs w:val="21"/>
                <w:highlight w:val="none"/>
              </w:rPr>
            </w:pPr>
            <w:r>
              <w:rPr>
                <w:rFonts w:hint="eastAsia" w:asciiTheme="minorEastAsia" w:hAnsiTheme="minorEastAsia"/>
                <w:b/>
                <w:bCs/>
                <w:color w:val="auto"/>
                <w:szCs w:val="21"/>
                <w:highlight w:val="none"/>
              </w:rPr>
              <w:t xml:space="preserve">单位</w:t>
            </w:r>
            <w:r/>
          </w:p>
        </w:tc>
        <w:tc>
          <w:tcPr>
            <w:shd w:val="clear" w:color="auto" w:fill="auto"/>
            <w:tcW w:w="590" w:type="pct"/>
            <w:vAlign w:val="center"/>
            <w:textDirection w:val="lrTb"/>
            <w:noWrap w:val="false"/>
          </w:tcPr>
          <w:p>
            <w:pPr>
              <w:jc w:val="center"/>
              <w:spacing w:line="240" w:lineRule="exact"/>
              <w:rPr>
                <w:rFonts w:asciiTheme="minorEastAsia" w:hAnsiTheme="minorEastAsia"/>
                <w:b/>
                <w:bCs/>
                <w:color w:val="auto"/>
                <w:szCs w:val="21"/>
                <w:highlight w:val="none"/>
              </w:rPr>
            </w:pPr>
            <w:r>
              <w:rPr>
                <w:rFonts w:hint="eastAsia" w:asciiTheme="minorEastAsia" w:hAnsiTheme="minorEastAsia"/>
                <w:b/>
                <w:bCs/>
                <w:color w:val="auto"/>
                <w:szCs w:val="21"/>
                <w:highlight w:val="none"/>
              </w:rPr>
              <w:t xml:space="preserve">图片</w:t>
            </w:r>
            <w:r/>
          </w:p>
        </w:tc>
        <w:tc>
          <w:tcPr>
            <w:shd w:val="clear" w:color="auto" w:fill="auto"/>
            <w:tcW w:w="1000" w:type="pct"/>
            <w:vAlign w:val="center"/>
            <w:textDirection w:val="lrTb"/>
            <w:noWrap w:val="false"/>
          </w:tcPr>
          <w:p>
            <w:pPr>
              <w:jc w:val="center"/>
              <w:spacing w:line="240" w:lineRule="exact"/>
              <w:rPr>
                <w:rFonts w:asciiTheme="minorEastAsia" w:hAnsiTheme="minorEastAsia"/>
                <w:b/>
                <w:bCs/>
                <w:color w:val="auto"/>
                <w:szCs w:val="21"/>
                <w:highlight w:val="none"/>
              </w:rPr>
            </w:pPr>
            <w:r>
              <w:rPr>
                <w:rFonts w:hint="eastAsia" w:asciiTheme="minorEastAsia" w:hAnsiTheme="minorEastAsia"/>
                <w:b/>
                <w:bCs/>
                <w:color w:val="auto"/>
                <w:szCs w:val="21"/>
                <w:highlight w:val="none"/>
              </w:rPr>
              <w:t xml:space="preserve">所属行业</w:t>
            </w:r>
            <w:r/>
          </w:p>
        </w:tc>
        <w:tc>
          <w:tcPr>
            <w:shd w:val="clear" w:color="auto" w:fill="auto"/>
            <w:tcW w:w="467" w:type="pct"/>
            <w:vAlign w:val="center"/>
            <w:textDirection w:val="lrTb"/>
            <w:noWrap w:val="false"/>
          </w:tcPr>
          <w:p>
            <w:pPr>
              <w:jc w:val="center"/>
              <w:spacing w:line="240" w:lineRule="exact"/>
              <w:rPr>
                <w:rFonts w:hint="eastAsia" w:asciiTheme="minorEastAsia" w:hAnsiTheme="minorEastAsia"/>
                <w:b/>
                <w:bCs/>
                <w:color w:val="auto"/>
                <w:szCs w:val="21"/>
                <w:highlight w:val="none"/>
              </w:rPr>
            </w:pPr>
            <w:r>
              <w:rPr>
                <w:rFonts w:hint="eastAsia" w:asciiTheme="minorEastAsia" w:hAnsiTheme="minorEastAsia"/>
                <w:b/>
                <w:bCs/>
                <w:color w:val="auto"/>
                <w:szCs w:val="21"/>
                <w:highlight w:val="none"/>
              </w:rPr>
              <w:t xml:space="preserve">标的类型</w:t>
            </w:r>
            <w:r/>
          </w:p>
        </w:tc>
        <w:tc>
          <w:tcPr>
            <w:shd w:val="clear" w:color="auto" w:fill="auto"/>
            <w:tcW w:w="425" w:type="pct"/>
            <w:vAlign w:val="center"/>
            <w:textDirection w:val="lrTb"/>
            <w:noWrap w:val="false"/>
          </w:tcPr>
          <w:p>
            <w:pPr>
              <w:jc w:val="center"/>
              <w:spacing w:line="240" w:lineRule="exact"/>
              <w:rPr>
                <w:rFonts w:hint="eastAsia" w:asciiTheme="minorEastAsia" w:hAnsiTheme="minorEastAsia"/>
                <w:b/>
                <w:bCs/>
                <w:color w:val="auto"/>
                <w:szCs w:val="21"/>
                <w:highlight w:val="none"/>
              </w:rPr>
            </w:pPr>
            <w:r>
              <w:rPr>
                <w:rStyle w:val="1028"/>
                <w:rFonts w:hint="default" w:ascii="Times New Roman" w:hAnsi="Times New Roman" w:eastAsia="宋体" w:cs="Times New Roman"/>
                <w:b/>
                <w:bCs/>
                <w:color w:val="auto"/>
                <w:sz w:val="24"/>
                <w:szCs w:val="24"/>
                <w:highlight w:val="none"/>
              </w:rPr>
              <w:t xml:space="preserve">标的属性</w:t>
            </w:r>
            <w:r/>
          </w:p>
        </w:tc>
      </w:tr>
      <w:tr>
        <w:trPr>
          <w:trHeight w:val="512"/>
        </w:trPr>
        <w:tc>
          <w:tcPr>
            <w:gridSpan w:val="8"/>
            <w:shd w:val="clear" w:color="auto" w:fill="auto"/>
            <w:tcW w:w="5000" w:type="pct"/>
            <w:vAlign w:val="center"/>
            <w:textDirection w:val="lrTb"/>
            <w:noWrap w:val="false"/>
          </w:tcPr>
          <w:p>
            <w:pPr>
              <w:jc w:val="both"/>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w:t>
            </w:r>
            <w:r>
              <w:rPr>
                <w:rFonts w:hint="eastAsia" w:asciiTheme="minorEastAsia" w:hAnsiTheme="minorEastAsia"/>
                <w:b/>
                <w:color w:val="auto"/>
                <w:szCs w:val="21"/>
                <w:highlight w:val="none"/>
              </w:rPr>
              <w:t xml:space="preserve">市二中北校区</w:t>
            </w:r>
            <w:r/>
          </w:p>
        </w:tc>
      </w:tr>
      <w:tr>
        <w:trPr>
          <w:trHeight w:val="688"/>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1370.50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hint="default" w:eastAsia="宋体"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 xml:space="preserve">服务类</w:t>
            </w:r>
            <w:r/>
          </w:p>
        </w:tc>
      </w:tr>
      <w:tr>
        <w:trPr>
          <w:trHeight w:val="688"/>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排水沟沟盖板更换</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20.00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块</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38735</wp:posOffset>
                      </wp:positionH>
                      <wp:positionV relativeFrom="paragraph">
                        <wp:posOffset>55245</wp:posOffset>
                      </wp:positionV>
                      <wp:extent cx="556260" cy="369570"/>
                      <wp:effectExtent l="0" t="0" r="5715" b="1905"/>
                      <wp:wrapNone/>
                      <wp:docPr id="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pic:cNvPicPr>
                                <a:picLocks noChangeAspect="1"/>
                              </pic:cNvPicPr>
                              <pic:nvPr/>
                            </pic:nvPicPr>
                            <pic:blipFill>
                              <a:blip r:embed="rId17"/>
                              <a:stretch/>
                            </pic:blipFill>
                            <pic:spPr bwMode="auto">
                              <a:xfrm>
                                <a:off x="0" y="0"/>
                                <a:ext cx="556260" cy="369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4384;o:allowoverlap:true;o:allowincell:true;mso-position-horizontal-relative:text;margin-left:3.0pt;mso-position-horizontal:absolute;mso-position-vertical-relative:text;margin-top:4.3pt;mso-position-vertical:absolute;width:43.8pt;height:29.1pt;mso-wrap-distance-left:9.0pt;mso-wrap-distance-top:0.0pt;mso-wrap-distance-right:9.0pt;mso-wrap-distance-bottom:0.0pt;" stroked="false">
                      <v:path textboxrect="0,0,0,0"/>
                      <v:imagedata r:id="rId17"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hint="default" w:eastAsia="宋体"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 xml:space="preserve">货物类</w:t>
            </w:r>
            <w:r/>
          </w:p>
        </w:tc>
      </w:tr>
      <w:tr>
        <w:trPr>
          <w:trHeight w:val="688"/>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1370.50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83820</wp:posOffset>
                      </wp:positionH>
                      <wp:positionV relativeFrom="paragraph">
                        <wp:posOffset>-13335</wp:posOffset>
                      </wp:positionV>
                      <wp:extent cx="534035" cy="460375"/>
                      <wp:effectExtent l="0" t="0" r="8890" b="6350"/>
                      <wp:wrapNone/>
                      <wp:docPr id="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pic:cNvPicPr>
                                <a:picLocks noChangeAspect="1"/>
                              </pic:cNvPicPr>
                              <pic:nvPr/>
                            </pic:nvPicPr>
                            <pic:blipFill>
                              <a:blip r:embed="rId18"/>
                              <a:stretch/>
                            </pic:blipFill>
                            <pic:spPr bwMode="auto">
                              <a:xfrm>
                                <a:off x="0" y="0"/>
                                <a:ext cx="534035" cy="4603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5408;o:allowoverlap:true;o:allowincell:true;mso-position-horizontal-relative:text;margin-left:6.6pt;mso-position-horizontal:absolute;mso-position-vertical-relative:text;margin-top:-1.1pt;mso-position-vertical:absolute;width:42.0pt;height:36.2pt;mso-wrap-distance-left:9.0pt;mso-wrap-distance-top:0.0pt;mso-wrap-distance-right:9.0pt;mso-wrap-distance-bottom:0.0pt;" stroked="false">
                      <v:path textboxrect="0,0,0,0"/>
                      <v:imagedata r:id="rId18"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hint="default" w:eastAsia="宋体"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557"/>
        </w:trPr>
        <w:tc>
          <w:tcPr>
            <w:gridSpan w:val="8"/>
            <w:shd w:val="clear" w:color="auto" w:fill="auto"/>
            <w:tcW w:w="5000" w:type="pct"/>
            <w:vAlign w:val="center"/>
            <w:textDirection w:val="lrTb"/>
            <w:noWrap w:val="false"/>
          </w:tcPr>
          <w:p>
            <w:pPr>
              <w:jc w:val="both"/>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2</w:t>
            </w:r>
            <w:r>
              <w:rPr>
                <w:rFonts w:hint="eastAsia" w:asciiTheme="minorEastAsia" w:hAnsiTheme="minorEastAsia"/>
                <w:b/>
                <w:color w:val="auto"/>
                <w:szCs w:val="21"/>
                <w:highlight w:val="none"/>
              </w:rPr>
              <w:t xml:space="preserve">暨阳实验小学城中校区</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原塑胶面层拆除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200.31</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5</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基础整修（破拆200mm厚、50mm碎石层、150mm厚C25混凝土）</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200.31</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6</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bookmarkStart w:id="219" w:name="OLE_LINK9"/>
            <w:r/>
            <w:bookmarkStart w:id="220" w:name="OLE_LINK10"/>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bookmarkEnd w:id="219"/>
            <w:r/>
            <w:bookmarkEnd w:id="220"/>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141.55</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mc:AlternateContent>
                <mc:Choice Requires="wpg">
                  <w:drawing>
                    <wp:inline xmlns:wp="http://schemas.openxmlformats.org/drawingml/2006/wordprocessingDrawing" distT="0" distB="0" distL="0" distR="0">
                      <wp:extent cx="634365" cy="744220"/>
                      <wp:effectExtent l="0" t="0" r="3810" b="825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9"/>
                              <a:stretch/>
                            </pic:blipFill>
                            <pic:spPr bwMode="auto">
                              <a:xfrm>
                                <a:off x="0" y="0"/>
                                <a:ext cx="635597" cy="74553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9.9pt;height:58.6pt;mso-wrap-distance-left:0.0pt;mso-wrap-distance-top:0.0pt;mso-wrap-distance-right:0.0pt;mso-wrap-distance-bottom:0.0pt;" stroked="false">
                      <v:path textboxrect="0,0,0,0"/>
                      <v:imagedata r:id="rId19"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7</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asciiTheme="minorEastAsia" w:hAnsiTheme="minorEastAsia"/>
                <w:color w:val="auto"/>
                <w:szCs w:val="21"/>
                <w:highlight w:val="none"/>
              </w:rPr>
              <w:t xml:space="preserve">58.76</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15875</wp:posOffset>
                      </wp:positionH>
                      <wp:positionV relativeFrom="paragraph">
                        <wp:posOffset>12700</wp:posOffset>
                      </wp:positionV>
                      <wp:extent cx="534035" cy="460375"/>
                      <wp:effectExtent l="0" t="0" r="8890" b="6350"/>
                      <wp:wrapNone/>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pic:cNvPicPr>
                                <a:picLocks noChangeAspect="1"/>
                              </pic:cNvPicPr>
                              <pic:nvPr/>
                            </pic:nvPicPr>
                            <pic:blipFill>
                              <a:blip r:embed="rId20"/>
                              <a:stretch/>
                            </pic:blipFill>
                            <pic:spPr bwMode="auto">
                              <a:xfrm>
                                <a:off x="0" y="0"/>
                                <a:ext cx="534035" cy="4603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6432;o:allowoverlap:true;o:allowincell:true;mso-position-horizontal-relative:text;margin-left:1.2pt;mso-position-horizontal:absolute;mso-position-vertical-relative:text;margin-top:1.0pt;mso-position-vertical:absolute;width:42.0pt;height:36.2pt;mso-wrap-distance-left:9.0pt;mso-wrap-distance-top:0.0pt;mso-wrap-distance-right:9.0pt;mso-wrap-distance-bottom:0.0pt;" stroked="false">
                      <v:path textboxrect="0,0,0,0"/>
                      <v:imagedata r:id="rId20"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3</w:t>
            </w:r>
            <w:r>
              <w:rPr>
                <w:rFonts w:hint="eastAsia" w:asciiTheme="minorEastAsia" w:hAnsiTheme="minorEastAsia"/>
                <w:b/>
                <w:color w:val="auto"/>
                <w:szCs w:val="21"/>
                <w:highlight w:val="none"/>
              </w:rPr>
              <w:t xml:space="preserve">暨阳实验小学城西校区</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8</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树木移栽</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1.00</w:t>
            </w:r>
            <w:r/>
          </w:p>
        </w:tc>
        <w:tc>
          <w:tcPr>
            <w:shd w:val="clear" w:color="auto" w:fill="auto"/>
            <w:tcW w:w="3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 株</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9</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树池砌筑</w:t>
            </w:r>
            <w:r/>
          </w:p>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w:t>
            </w:r>
            <w:r>
              <w:rPr>
                <w:rFonts w:asciiTheme="minorEastAsia" w:hAnsiTheme="minorEastAsia"/>
                <w:color w:val="auto"/>
                <w:szCs w:val="21"/>
                <w:highlight w:val="none"/>
              </w:rPr>
              <w:t xml:space="preserve">00*</w:t>
            </w:r>
            <w:r>
              <w:rPr>
                <w:rFonts w:hint="eastAsia" w:asciiTheme="minorEastAsia" w:hAnsiTheme="minorEastAsia"/>
                <w:color w:val="auto"/>
                <w:szCs w:val="21"/>
                <w:highlight w:val="none"/>
              </w:rPr>
              <w:t xml:space="preserve">10</w:t>
            </w:r>
            <w:r>
              <w:rPr>
                <w:rFonts w:asciiTheme="minorEastAsia" w:hAnsiTheme="minorEastAsia"/>
                <w:color w:val="auto"/>
                <w:szCs w:val="21"/>
                <w:highlight w:val="none"/>
              </w:rPr>
              <w:t xml:space="preserve">00</w:t>
            </w:r>
            <w:r>
              <w:rPr>
                <w:rFonts w:hint="eastAsia" w:asciiTheme="minorEastAsia" w:hAnsiTheme="minorEastAsia"/>
                <w:color w:val="auto"/>
                <w:szCs w:val="21"/>
                <w:highlight w:val="none"/>
              </w:rPr>
              <w:t xml:space="preserve">圆形树池）</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4.00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只</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10</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混凝土基础（清表后100mm厚碎石层、100mm厚C25混凝土层）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97.66</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11</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w:t>
            </w:r>
            <w:r>
              <w:rPr>
                <w:rFonts w:hint="eastAsia" w:asciiTheme="minorEastAsia" w:hAnsiTheme="minorEastAsia"/>
                <w:color w:val="auto"/>
                <w:szCs w:val="21"/>
                <w:highlight w:val="none"/>
              </w:rPr>
              <w:t xml:space="preserve">0</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97.66</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4</w:t>
            </w:r>
            <w:r>
              <w:rPr>
                <w:rFonts w:hint="eastAsia" w:asciiTheme="minorEastAsia" w:hAnsiTheme="minorEastAsia"/>
                <w:b/>
                <w:color w:val="auto"/>
                <w:szCs w:val="21"/>
                <w:highlight w:val="none"/>
              </w:rPr>
              <w:t xml:space="preserve">乘航小学</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12</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40.00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13</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40.00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128270</wp:posOffset>
                      </wp:positionH>
                      <wp:positionV relativeFrom="paragraph">
                        <wp:posOffset>-3810</wp:posOffset>
                      </wp:positionV>
                      <wp:extent cx="423545" cy="498475"/>
                      <wp:effectExtent l="0" t="0" r="5080" b="6350"/>
                      <wp:wrapNone/>
                      <wp:docPr id="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1"/>
                              <pic:cNvPicPr>
                                <a:picLocks noChangeAspect="1"/>
                              </pic:cNvPicPr>
                              <pic:nvPr/>
                            </pic:nvPicPr>
                            <pic:blipFill>
                              <a:blip r:embed="rId21"/>
                              <a:stretch/>
                            </pic:blipFill>
                            <pic:spPr bwMode="auto">
                              <a:xfrm>
                                <a:off x="0" y="0"/>
                                <a:ext cx="423545" cy="4984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7456;o:allowoverlap:true;o:allowincell:true;mso-position-horizontal-relative:text;margin-left:10.1pt;mso-position-horizontal:absolute;mso-position-vertical-relative:text;margin-top:-0.3pt;mso-position-vertical:absolute;width:33.4pt;height:39.2pt;mso-wrap-distance-left:9.0pt;mso-wrap-distance-top:0.0pt;mso-wrap-distance-right:9.0pt;mso-wrap-distance-bottom:0.0pt;" stroked="false">
                      <v:path textboxrect="0,0,0,0"/>
                      <v:imagedata r:id="rId21"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5</w:t>
            </w:r>
            <w:r>
              <w:rPr>
                <w:rFonts w:hint="eastAsia" w:asciiTheme="minorEastAsia" w:hAnsiTheme="minorEastAsia"/>
                <w:b/>
                <w:color w:val="auto"/>
                <w:szCs w:val="21"/>
                <w:highlight w:val="none"/>
              </w:rPr>
              <w:t xml:space="preserve">福前实验小学</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14</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74.97</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15</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74.97</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104775</wp:posOffset>
                      </wp:positionH>
                      <wp:positionV relativeFrom="paragraph">
                        <wp:posOffset>3810</wp:posOffset>
                      </wp:positionV>
                      <wp:extent cx="414655" cy="487680"/>
                      <wp:effectExtent l="0" t="0" r="4445" b="7620"/>
                      <wp:wrapNone/>
                      <wp:docPr id="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4"/>
                              <pic:cNvPicPr>
                                <a:picLocks noChangeAspect="1"/>
                              </pic:cNvPicPr>
                              <pic:nvPr/>
                            </pic:nvPicPr>
                            <pic:blipFill>
                              <a:blip r:embed="rId19"/>
                              <a:stretch/>
                            </pic:blipFill>
                            <pic:spPr bwMode="auto">
                              <a:xfrm>
                                <a:off x="0" y="0"/>
                                <a:ext cx="414655" cy="4876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8480;o:allowoverlap:true;o:allowincell:true;mso-position-horizontal-relative:text;margin-left:8.2pt;mso-position-horizontal:absolute;mso-position-vertical-relative:text;margin-top:0.3pt;mso-position-vertical:absolute;width:32.6pt;height:38.4pt;mso-wrap-distance-left:9.0pt;mso-wrap-distance-top:0.0pt;mso-wrap-distance-right:9.0pt;mso-wrap-distance-bottom:0.0pt;" stroked="false">
                      <v:path textboxrect="0,0,0,0"/>
                      <v:imagedata r:id="rId19"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6</w:t>
            </w:r>
            <w:r>
              <w:rPr>
                <w:rFonts w:hint="eastAsia" w:asciiTheme="minorEastAsia" w:hAnsiTheme="minorEastAsia"/>
                <w:b/>
                <w:color w:val="auto"/>
                <w:szCs w:val="21"/>
                <w:highlight w:val="none"/>
              </w:rPr>
              <w:t xml:space="preserve">晨阳幼儿园</w:t>
            </w:r>
            <w:r/>
          </w:p>
        </w:tc>
      </w:tr>
      <w:tr>
        <w:trPr>
          <w:trHeight w:val="577"/>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16</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游乐设施拆除及恢复安装</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项</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17</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悬浮式拼装地板（15mm厚室外悬浮地板）</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asciiTheme="minorEastAsia" w:hAnsiTheme="minorEastAsia"/>
                <w:color w:val="auto"/>
                <w:szCs w:val="21"/>
                <w:highlight w:val="none"/>
              </w:rPr>
              <w:t xml:space="preserve">668.86</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mc:AlternateContent>
                <mc:Choice Requires="wpg">
                  <w:drawing>
                    <wp:inline xmlns:wp="http://schemas.openxmlformats.org/drawingml/2006/wordprocessingDrawing" distT="0" distB="0" distL="0" distR="0">
                      <wp:extent cx="468630" cy="662940"/>
                      <wp:effectExtent l="0" t="0" r="7620" b="3810"/>
                      <wp:docPr id="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4"/>
                              <pic:cNvPicPr>
                                <a:picLocks noChangeAspect="1"/>
                              </pic:cNvPicPr>
                              <pic:nvPr/>
                            </pic:nvPicPr>
                            <pic:blipFill>
                              <a:blip r:embed="rId22"/>
                              <a:stretch/>
                            </pic:blipFill>
                            <pic:spPr bwMode="auto">
                              <a:xfrm>
                                <a:off x="0" y="0"/>
                                <a:ext cx="468630" cy="6629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6.9pt;height:52.2pt;mso-wrap-distance-left:0.0pt;mso-wrap-distance-top:0.0pt;mso-wrap-distance-right:0.0pt;mso-wrap-distance-bottom:0.0pt;" stroked="false">
                      <v:path textboxrect="0,0,0,0"/>
                      <v:imagedata r:id="rId22"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7</w:t>
            </w:r>
            <w:r>
              <w:rPr>
                <w:rFonts w:hint="eastAsia" w:asciiTheme="minorEastAsia" w:hAnsiTheme="minorEastAsia"/>
                <w:b/>
                <w:color w:val="auto"/>
                <w:szCs w:val="21"/>
                <w:highlight w:val="none"/>
              </w:rPr>
              <w:t xml:space="preserve">暨阳湖幼儿园</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18</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97.85</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19</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w:t>
            </w:r>
            <w:r>
              <w:rPr>
                <w:rFonts w:hint="eastAsia" w:asciiTheme="minorEastAsia" w:hAnsiTheme="minorEastAsia"/>
                <w:color w:val="auto"/>
                <w:szCs w:val="21"/>
                <w:highlight w:val="none"/>
              </w:rPr>
              <w:t xml:space="preserve">5</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97.85</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12700</wp:posOffset>
                      </wp:positionH>
                      <wp:positionV relativeFrom="paragraph">
                        <wp:posOffset>3810</wp:posOffset>
                      </wp:positionV>
                      <wp:extent cx="691515" cy="483870"/>
                      <wp:effectExtent l="0" t="0" r="3810" b="1905"/>
                      <wp:wrapNone/>
                      <wp:docPr id="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1"/>
                              <pic:cNvPicPr>
                                <a:picLocks noChangeAspect="1"/>
                              </pic:cNvPicPr>
                              <pic:nvPr/>
                            </pic:nvPicPr>
                            <pic:blipFill>
                              <a:blip r:embed="rId23"/>
                              <a:stretch/>
                            </pic:blipFill>
                            <pic:spPr bwMode="auto">
                              <a:xfrm>
                                <a:off x="0" y="0"/>
                                <a:ext cx="691515" cy="4838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9504;o:allowoverlap:true;o:allowincell:true;mso-position-horizontal-relative:text;margin-left:1.0pt;mso-position-horizontal:absolute;mso-position-vertical-relative:text;margin-top:0.3pt;mso-position-vertical:absolute;width:54.4pt;height:38.1pt;mso-wrap-distance-left:9.0pt;mso-wrap-distance-top:0.0pt;mso-wrap-distance-right:9.0pt;mso-wrap-distance-bottom:0.0pt;" stroked="false">
                      <v:path textboxrect="0,0,0,0"/>
                      <v:imagedata r:id="rId23"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8</w:t>
            </w:r>
            <w:r>
              <w:rPr>
                <w:rFonts w:hint="eastAsia" w:asciiTheme="minorEastAsia" w:hAnsiTheme="minorEastAsia"/>
                <w:b/>
                <w:color w:val="auto"/>
                <w:szCs w:val="21"/>
                <w:highlight w:val="none"/>
              </w:rPr>
              <w:t xml:space="preserve">梁丰小学西校区</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20</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10.00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21</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塑胶面层修补（TPV材料修补厚度13mm）</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10.00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22</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3mm厚TPV颗粒塑胶面层</w:t>
            </w:r>
            <w:r/>
          </w:p>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（加铺喷涂）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380.00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26670</wp:posOffset>
                      </wp:positionH>
                      <wp:positionV relativeFrom="paragraph">
                        <wp:posOffset>17780</wp:posOffset>
                      </wp:positionV>
                      <wp:extent cx="671830" cy="518795"/>
                      <wp:effectExtent l="0" t="0" r="4445" b="5080"/>
                      <wp:wrapNone/>
                      <wp:docPr id="9"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2"/>
                              <pic:cNvPicPr>
                                <a:picLocks noChangeAspect="1"/>
                              </pic:cNvPicPr>
                              <pic:nvPr/>
                            </pic:nvPicPr>
                            <pic:blipFill>
                              <a:blip r:embed="rId24"/>
                              <a:stretch/>
                            </pic:blipFill>
                            <pic:spPr bwMode="auto">
                              <a:xfrm>
                                <a:off x="0" y="0"/>
                                <a:ext cx="671830" cy="5187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0528;o:allowoverlap:true;o:allowincell:true;mso-position-horizontal-relative:text;margin-left:2.1pt;mso-position-horizontal:absolute;mso-position-vertical-relative:text;margin-top:1.4pt;mso-position-vertical:absolute;width:52.9pt;height:40.9pt;mso-wrap-distance-left:9.0pt;mso-wrap-distance-top:0.0pt;mso-wrap-distance-right:9.0pt;mso-wrap-distance-bottom:0.0pt;" stroked="false">
                      <v:path textboxrect="0,0,0,0"/>
                      <v:imagedata r:id="rId24"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9</w:t>
            </w:r>
            <w:r>
              <w:rPr>
                <w:rFonts w:hint="eastAsia" w:asciiTheme="minorEastAsia" w:hAnsiTheme="minorEastAsia"/>
                <w:b/>
                <w:color w:val="auto"/>
                <w:szCs w:val="21"/>
                <w:highlight w:val="none"/>
              </w:rPr>
              <w:t xml:space="preserve">杨舍镇中心幼儿园</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23</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339.69</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24</w:t>
            </w:r>
            <w:r/>
          </w:p>
        </w:tc>
        <w:tc>
          <w:tcPr>
            <w:shd w:val="clear" w:color="auto" w:fill="auto"/>
            <w:tcW w:w="1356" w:type="pct"/>
            <w:vAlign w:val="center"/>
            <w:textDirection w:val="lrTb"/>
            <w:noWrap w:val="false"/>
          </w:tcPr>
          <w:p>
            <w:pPr>
              <w:rPr>
                <w:rFonts w:ascii="华文细黑" w:hAnsi="华文细黑" w:eastAsia="华文细黑" w:cs="宋体"/>
                <w:b/>
                <w:bCs/>
                <w:color w:val="auto"/>
                <w:sz w:val="24"/>
                <w:highlight w:val="none"/>
              </w:rPr>
            </w:pPr>
            <w:r>
              <w:rPr>
                <w:rFonts w:hint="eastAsia" w:asciiTheme="minorEastAsia" w:hAnsiTheme="minorEastAsia"/>
                <w:color w:val="auto"/>
                <w:szCs w:val="21"/>
                <w:highlight w:val="none"/>
              </w:rPr>
              <w:t xml:space="preserve">原人造草坪拆除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36.00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1403"/>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25</w:t>
            </w:r>
            <w:r/>
          </w:p>
        </w:tc>
        <w:tc>
          <w:tcPr>
            <w:shd w:val="clear" w:color="auto" w:fill="auto"/>
            <w:tcW w:w="1356" w:type="pct"/>
            <w:vAlign w:val="center"/>
            <w:textDirection w:val="lrTb"/>
            <w:noWrap w:val="false"/>
          </w:tcPr>
          <w:p>
            <w:pPr>
              <w:rPr>
                <w:rFonts w:ascii="华文细黑" w:hAnsi="华文细黑" w:eastAsia="华文细黑" w:cs="宋体"/>
                <w:b/>
                <w:bCs/>
                <w:color w:val="auto"/>
                <w:sz w:val="24"/>
                <w:highlight w:val="none"/>
              </w:rPr>
            </w:pPr>
            <w:r/>
            <w:bookmarkStart w:id="221" w:name="OLE_LINK28"/>
            <w:r/>
            <w:bookmarkStart w:id="222" w:name="OLE_LINK27"/>
            <w:r>
              <w:rPr>
                <w:rFonts w:hint="eastAsia" w:asciiTheme="minorEastAsia" w:hAnsiTheme="minorEastAsia"/>
                <w:color w:val="auto"/>
                <w:szCs w:val="21"/>
                <w:highlight w:val="none"/>
              </w:rPr>
              <w:t xml:space="preserve">基础</w:t>
            </w:r>
            <w:bookmarkEnd w:id="221"/>
            <w:r/>
            <w:bookmarkEnd w:id="222"/>
            <w:r>
              <w:rPr>
                <w:rFonts w:hint="eastAsia" w:asciiTheme="minorEastAsia" w:hAnsiTheme="minorEastAsia"/>
                <w:color w:val="auto"/>
                <w:szCs w:val="21"/>
                <w:highlight w:val="none"/>
              </w:rPr>
              <w:t xml:space="preserve">修整（破拆400mm厚、200mm厚碎渣垫层、50mm厚碎石找平、150mm厚C25混凝土）</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12.00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1409"/>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26</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新建基础（清表、100mm厚碎石层、150mm厚C25混凝土）</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26.00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27</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365.69</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104775</wp:posOffset>
                      </wp:positionH>
                      <wp:positionV relativeFrom="paragraph">
                        <wp:posOffset>-10795</wp:posOffset>
                      </wp:positionV>
                      <wp:extent cx="439420" cy="516890"/>
                      <wp:effectExtent l="0" t="0" r="8255" b="6985"/>
                      <wp:wrapNone/>
                      <wp:docPr id="10"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3"/>
                              <pic:cNvPicPr>
                                <a:picLocks noChangeAspect="1"/>
                              </pic:cNvPicPr>
                              <pic:nvPr/>
                            </pic:nvPicPr>
                            <pic:blipFill>
                              <a:blip r:embed="rId19"/>
                              <a:stretch/>
                            </pic:blipFill>
                            <pic:spPr bwMode="auto">
                              <a:xfrm>
                                <a:off x="0" y="0"/>
                                <a:ext cx="439420" cy="5168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1552;o:allowoverlap:true;o:allowincell:true;mso-position-horizontal-relative:text;margin-left:8.2pt;mso-position-horizontal:absolute;mso-position-vertical-relative:text;margin-top:-0.8pt;mso-position-vertical:absolute;width:34.6pt;height:40.7pt;mso-wrap-distance-left:9.0pt;mso-wrap-distance-top:0.0pt;mso-wrap-distance-right:9.0pt;mso-wrap-distance-bottom:0.0pt;" stroked="false">
                      <v:path textboxrect="0,0,0,0"/>
                      <v:imagedata r:id="rId19"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28</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30mm高人造草坪</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36.00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20320</wp:posOffset>
                      </wp:positionH>
                      <wp:positionV relativeFrom="paragraph">
                        <wp:posOffset>13335</wp:posOffset>
                      </wp:positionV>
                      <wp:extent cx="654050" cy="471805"/>
                      <wp:effectExtent l="0" t="0" r="3175" b="4445"/>
                      <wp:wrapNone/>
                      <wp:docPr id="11"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4"/>
                              <pic:cNvPicPr>
                                <a:picLocks noChangeAspect="1"/>
                              </pic:cNvPicPr>
                              <pic:nvPr/>
                            </pic:nvPicPr>
                            <pic:blipFill>
                              <a:blip r:embed="rId25"/>
                              <a:stretch/>
                            </pic:blipFill>
                            <pic:spPr bwMode="auto">
                              <a:xfrm>
                                <a:off x="0" y="0"/>
                                <a:ext cx="654050" cy="4718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2576;o:allowoverlap:true;o:allowincell:true;mso-position-horizontal-relative:text;margin-left:1.6pt;mso-position-horizontal:absolute;mso-position-vertical-relative:text;margin-top:1.1pt;mso-position-vertical:absolute;width:51.5pt;height:37.1pt;mso-wrap-distance-left:9.0pt;mso-wrap-distance-top:0.0pt;mso-wrap-distance-right:9.0pt;mso-wrap-distance-bottom:0.0pt;" stroked="false">
                      <v:path textboxrect="0,0,0,0"/>
                      <v:imagedata r:id="rId25"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10</w:t>
            </w:r>
            <w:r>
              <w:rPr>
                <w:rFonts w:hint="eastAsia" w:asciiTheme="minorEastAsia" w:hAnsiTheme="minorEastAsia"/>
                <w:b/>
                <w:color w:val="auto"/>
                <w:szCs w:val="21"/>
                <w:highlight w:val="none"/>
              </w:rPr>
              <w:t xml:space="preserve">闸上幼儿园</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29</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bookmarkStart w:id="223" w:name="OLE_LINK1"/>
            <w:r>
              <w:rPr>
                <w:rFonts w:hint="eastAsia" w:asciiTheme="minorEastAsia" w:hAnsiTheme="minorEastAsia"/>
                <w:color w:val="auto"/>
                <w:szCs w:val="21"/>
                <w:highlight w:val="none"/>
              </w:rPr>
              <w:t xml:space="preserve">184.00</w:t>
            </w:r>
            <w:bookmarkEnd w:id="223"/>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30</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184.00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165735</wp:posOffset>
                      </wp:positionH>
                      <wp:positionV relativeFrom="paragraph">
                        <wp:posOffset>3175</wp:posOffset>
                      </wp:positionV>
                      <wp:extent cx="452755" cy="532765"/>
                      <wp:effectExtent l="0" t="0" r="4445" b="635"/>
                      <wp:wrapNone/>
                      <wp:docPr id="12"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5"/>
                              <pic:cNvPicPr>
                                <a:picLocks noChangeAspect="1"/>
                              </pic:cNvPicPr>
                              <pic:nvPr/>
                            </pic:nvPicPr>
                            <pic:blipFill>
                              <a:blip r:embed="rId19"/>
                              <a:stretch/>
                            </pic:blipFill>
                            <pic:spPr bwMode="auto">
                              <a:xfrm>
                                <a:off x="0" y="0"/>
                                <a:ext cx="452755" cy="53276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3600;o:allowoverlap:true;o:allowincell:true;mso-position-horizontal-relative:text;margin-left:13.0pt;mso-position-horizontal:absolute;mso-position-vertical-relative:text;margin-top:0.2pt;mso-position-vertical:absolute;width:35.6pt;height:41.9pt;mso-wrap-distance-left:9.0pt;mso-wrap-distance-top:0.0pt;mso-wrap-distance-right:9.0pt;mso-wrap-distance-bottom:0.0pt;" stroked="false">
                      <v:path textboxrect="0,0,0,0"/>
                      <v:imagedata r:id="rId19"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11</w:t>
            </w:r>
            <w:r>
              <w:rPr>
                <w:rFonts w:hint="eastAsia" w:asciiTheme="minorEastAsia" w:hAnsiTheme="minorEastAsia"/>
                <w:b/>
                <w:color w:val="auto"/>
                <w:szCs w:val="21"/>
                <w:highlight w:val="none"/>
              </w:rPr>
              <w:t xml:space="preserve">塘市初中</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31</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2114.00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1415"/>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32</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排水沟清理疏通（盖板按三分之一更换）</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225.00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1419"/>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33</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基础整修（破拆150mm厚、重新浇筑150mm厚C25混凝土基础）</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110.00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1006"/>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34</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2114.00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6350</wp:posOffset>
                      </wp:positionH>
                      <wp:positionV relativeFrom="paragraph">
                        <wp:posOffset>-60960</wp:posOffset>
                      </wp:positionV>
                      <wp:extent cx="596900" cy="514350"/>
                      <wp:effectExtent l="0" t="0" r="3175" b="0"/>
                      <wp:wrapNone/>
                      <wp:docPr id="13"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6"/>
                              <pic:cNvPicPr>
                                <a:picLocks noChangeAspect="1"/>
                              </pic:cNvPicPr>
                              <pic:nvPr/>
                            </pic:nvPicPr>
                            <pic:blipFill>
                              <a:blip r:embed="rId20"/>
                              <a:stretch/>
                            </pic:blipFill>
                            <pic:spPr bwMode="auto">
                              <a:xfrm>
                                <a:off x="0" y="0"/>
                                <a:ext cx="596900" cy="5143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4624;o:allowoverlap:true;o:allowincell:true;mso-position-horizontal-relative:text;margin-left:0.5pt;mso-position-horizontal:absolute;mso-position-vertical-relative:text;margin-top:-4.8pt;mso-position-vertical:absolute;width:47.0pt;height:40.5pt;mso-wrap-distance-left:9.0pt;mso-wrap-distance-top:0.0pt;mso-wrap-distance-right:9.0pt;mso-wrap-distance-bottom:0.0pt;" stroked="false">
                      <v:path textboxrect="0,0,0,0"/>
                      <v:imagedata r:id="rId20"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12</w:t>
            </w:r>
            <w:r>
              <w:rPr>
                <w:rFonts w:hint="eastAsia" w:asciiTheme="minorEastAsia" w:hAnsiTheme="minorEastAsia"/>
                <w:b/>
                <w:color w:val="auto"/>
                <w:szCs w:val="21"/>
                <w:highlight w:val="none"/>
              </w:rPr>
              <w:t xml:space="preserve">市八中操场</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35</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480.00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36</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排水沟破损修复（沟壁整修、盖板更换）</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20.00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1419"/>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37</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基础整修（破拆150mm厚、重新浇筑150mm厚C25混凝土基础）</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73.38</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38</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7-8mm厚塑胶基层修复（TPV基层材料修补）</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373.38</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39</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15-16mm厚塑胶基层修复（TPV基层材料修补）</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120.00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40</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塑胶加强层（TPV混合型基层胶料，用量</w:t>
            </w:r>
            <w:r>
              <w:rPr>
                <w:rFonts w:asciiTheme="minorEastAsia" w:hAnsiTheme="minorEastAsia"/>
                <w:color w:val="auto"/>
                <w:szCs w:val="21"/>
                <w:highlight w:val="none"/>
              </w:rPr>
              <w:t xml:space="preserve">2.5kg/m2</w:t>
            </w:r>
            <w:r>
              <w:rPr>
                <w:rFonts w:hint="eastAsia" w:asciiTheme="minorEastAsia" w:hAnsiTheme="minorEastAsia"/>
                <w:color w:val="auto"/>
                <w:szCs w:val="21"/>
                <w:highlight w:val="none"/>
              </w:rPr>
              <w:t xml:space="preserve">）</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5509.27</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41</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3mm厚TPV颗粒塑胶面层</w:t>
            </w:r>
            <w:r/>
          </w:p>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（加铺喷涂）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5509.27</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69215</wp:posOffset>
                      </wp:positionH>
                      <wp:positionV relativeFrom="paragraph">
                        <wp:posOffset>8255</wp:posOffset>
                      </wp:positionV>
                      <wp:extent cx="633095" cy="488950"/>
                      <wp:effectExtent l="0" t="0" r="5080" b="6350"/>
                      <wp:wrapNone/>
                      <wp:docPr id="14"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7"/>
                              <pic:cNvPicPr>
                                <a:picLocks noChangeAspect="1"/>
                              </pic:cNvPicPr>
                              <pic:nvPr/>
                            </pic:nvPicPr>
                            <pic:blipFill>
                              <a:blip r:embed="rId26"/>
                              <a:stretch/>
                            </pic:blipFill>
                            <pic:spPr bwMode="auto">
                              <a:xfrm>
                                <a:off x="0" y="0"/>
                                <a:ext cx="633095" cy="4889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5648;o:allowoverlap:true;o:allowincell:true;mso-position-horizontal-relative:text;margin-left:5.5pt;mso-position-horizontal:absolute;mso-position-vertical-relative:text;margin-top:0.7pt;mso-position-vertical:absolute;width:49.8pt;height:38.5pt;mso-wrap-distance-left:9.0pt;mso-wrap-distance-top:0.0pt;mso-wrap-distance-right:9.0pt;mso-wrap-distance-bottom:0.0pt;" stroked="false">
                      <v:path textboxrect="0,0,0,0"/>
                      <v:imagedata r:id="rId26"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13</w:t>
            </w:r>
            <w:r>
              <w:rPr>
                <w:rFonts w:hint="eastAsia" w:asciiTheme="minorEastAsia" w:hAnsiTheme="minorEastAsia"/>
                <w:b/>
                <w:color w:val="auto"/>
                <w:szCs w:val="21"/>
                <w:highlight w:val="none"/>
              </w:rPr>
              <w:t xml:space="preserve">市八中篮球场</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42</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38.97</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43</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塑胶面层裂缝处理</w:t>
            </w:r>
            <w:r/>
          </w:p>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（胶料灌缝）</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1.00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项</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44</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加铺硅PU面漆层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3464.06</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88"/>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45</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38.97</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51435</wp:posOffset>
                      </wp:positionH>
                      <wp:positionV relativeFrom="paragraph">
                        <wp:posOffset>-24765</wp:posOffset>
                      </wp:positionV>
                      <wp:extent cx="568960" cy="490220"/>
                      <wp:effectExtent l="0" t="0" r="2540" b="5080"/>
                      <wp:wrapNone/>
                      <wp:docPr id="15"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8"/>
                              <pic:cNvPicPr>
                                <a:picLocks noChangeAspect="1"/>
                              </pic:cNvPicPr>
                              <pic:nvPr/>
                            </pic:nvPicPr>
                            <pic:blipFill>
                              <a:blip r:embed="rId18"/>
                              <a:stretch/>
                            </pic:blipFill>
                            <pic:spPr bwMode="auto">
                              <a:xfrm>
                                <a:off x="0" y="0"/>
                                <a:ext cx="568960" cy="4902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6672;o:allowoverlap:true;o:allowincell:true;mso-position-horizontal-relative:text;margin-left:4.0pt;mso-position-horizontal:absolute;mso-position-vertical-relative:text;margin-top:-1.9pt;mso-position-vertical:absolute;width:44.8pt;height:38.6pt;mso-wrap-distance-left:9.0pt;mso-wrap-distance-top:0.0pt;mso-wrap-distance-right:9.0pt;mso-wrap-distance-bottom:0.0pt;" stroked="false">
                      <v:path textboxrect="0,0,0,0"/>
                      <v:imagedata r:id="rId18"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14</w:t>
            </w:r>
            <w:r>
              <w:rPr>
                <w:rFonts w:hint="eastAsia" w:asciiTheme="minorEastAsia" w:hAnsiTheme="minorEastAsia"/>
                <w:b/>
                <w:color w:val="auto"/>
                <w:szCs w:val="21"/>
                <w:highlight w:val="none"/>
              </w:rPr>
              <w:t xml:space="preserve">梁丰小学东校区</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46</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排水雨水口砌筑（乙型单箅雨水口、混凝土盖板）</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4.00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座</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47</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排水管DN200敷设</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 30.00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48</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w:t>
            </w:r>
            <w:r>
              <w:rPr>
                <w:rFonts w:hint="eastAsia" w:asciiTheme="minorEastAsia" w:hAnsiTheme="minorEastAsia"/>
                <w:color w:val="auto"/>
                <w:szCs w:val="21"/>
                <w:highlight w:val="none"/>
              </w:rPr>
              <w:t xml:space="preserve">3</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488.30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131445</wp:posOffset>
                      </wp:positionH>
                      <wp:positionV relativeFrom="paragraph">
                        <wp:posOffset>-8255</wp:posOffset>
                      </wp:positionV>
                      <wp:extent cx="546100" cy="382270"/>
                      <wp:effectExtent l="0" t="0" r="6350" b="8255"/>
                      <wp:wrapNone/>
                      <wp:docPr id="16"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9"/>
                              <pic:cNvPicPr>
                                <a:picLocks noChangeAspect="1"/>
                              </pic:cNvPicPr>
                              <pic:nvPr/>
                            </pic:nvPicPr>
                            <pic:blipFill>
                              <a:blip r:embed="rId27"/>
                              <a:stretch/>
                            </pic:blipFill>
                            <pic:spPr bwMode="auto">
                              <a:xfrm>
                                <a:off x="0" y="0"/>
                                <a:ext cx="546100" cy="3822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7696;o:allowoverlap:true;o:allowincell:true;mso-position-horizontal-relative:text;margin-left:10.3pt;mso-position-horizontal:absolute;mso-position-vertical-relative:text;margin-top:-0.7pt;mso-position-vertical:absolute;width:43.0pt;height:30.1pt;mso-wrap-distance-left:9.0pt;mso-wrap-distance-top:0.0pt;mso-wrap-distance-right:9.0pt;mso-wrap-distance-bottom:0.0pt;" stroked="false">
                      <v:path textboxrect="0,0,0,0"/>
                      <v:imagedata r:id="rId27"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49</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285.00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88"/>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50</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285.00</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13335</wp:posOffset>
                      </wp:positionH>
                      <wp:positionV relativeFrom="paragraph">
                        <wp:posOffset>-34290</wp:posOffset>
                      </wp:positionV>
                      <wp:extent cx="557530" cy="480695"/>
                      <wp:effectExtent l="0" t="0" r="4445" b="5080"/>
                      <wp:wrapNone/>
                      <wp:docPr id="17"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0"/>
                              <pic:cNvPicPr>
                                <a:picLocks noChangeAspect="1"/>
                              </pic:cNvPicPr>
                              <pic:nvPr/>
                            </pic:nvPicPr>
                            <pic:blipFill>
                              <a:blip r:embed="rId18"/>
                              <a:stretch/>
                            </pic:blipFill>
                            <pic:spPr bwMode="auto">
                              <a:xfrm>
                                <a:off x="0" y="0"/>
                                <a:ext cx="557530" cy="4806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8720;o:allowoverlap:true;o:allowincell:true;mso-position-horizontal-relative:text;margin-left:1.1pt;mso-position-horizontal:absolute;mso-position-vertical-relative:text;margin-top:-2.7pt;mso-position-vertical:absolute;width:43.9pt;height:37.9pt;mso-wrap-distance-left:9.0pt;mso-wrap-distance-top:0.0pt;mso-wrap-distance-right:9.0pt;mso-wrap-distance-bottom:0.0pt;" stroked="false">
                      <v:path textboxrect="0,0,0,0"/>
                      <v:imagedata r:id="rId18"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15</w:t>
            </w:r>
            <w:r>
              <w:rPr>
                <w:rFonts w:hint="eastAsia" w:asciiTheme="minorEastAsia" w:hAnsiTheme="minorEastAsia"/>
                <w:b/>
                <w:color w:val="auto"/>
                <w:szCs w:val="21"/>
                <w:highlight w:val="none"/>
              </w:rPr>
              <w:t xml:space="preserve">杨舍镇中心幼儿园（二楼平台）</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51</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368.19</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无</w: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jc w:val="left"/>
              <w:keepLines w:val="0"/>
              <w:keepNext w:val="0"/>
              <w:widowControl/>
              <w:rPr>
                <w:color w:val="auto"/>
                <w:highlight w:val="none"/>
              </w:rPr>
              <w:suppressLineNumbers w:val="0"/>
            </w:pPr>
            <w:r>
              <w:rPr>
                <w:rFonts w:hint="eastAsia" w:ascii="宋体" w:hAnsi="宋体" w:eastAsia="宋体" w:cs="宋体"/>
                <w:color w:val="auto"/>
                <w:sz w:val="20"/>
                <w:szCs w:val="20"/>
                <w:highlight w:val="none"/>
                <w:lang w:val="en-US" w:eastAsia="zh-CN" w:bidi="ar"/>
              </w:rPr>
              <w:t xml:space="preserve">配件、辅料</w:t>
            </w:r>
            <w:r/>
          </w:p>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服务类</w:t>
            </w:r>
            <w:r/>
          </w:p>
        </w:tc>
      </w:tr>
      <w:tr>
        <w:trPr>
          <w:trHeight w:val="600"/>
        </w:trPr>
        <w:tc>
          <w:tcPr>
            <w:shd w:val="clear" w:color="auto" w:fill="auto"/>
            <w:tcW w:w="271"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52</w:t>
            </w:r>
            <w:r/>
          </w:p>
        </w:tc>
        <w:tc>
          <w:tcPr>
            <w:shd w:val="clear" w:color="auto" w:fill="auto"/>
            <w:tcW w:w="1356"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w:t>
            </w:r>
            <w:r>
              <w:rPr>
                <w:rFonts w:hint="eastAsia" w:asciiTheme="minorEastAsia" w:hAnsiTheme="minorEastAsia"/>
                <w:color w:val="auto"/>
                <w:szCs w:val="21"/>
                <w:highlight w:val="none"/>
              </w:rPr>
              <w:t xml:space="preserve">5</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522" w:type="pct"/>
            <w:vAlign w:val="center"/>
            <w:textDirection w:val="lrTb"/>
            <w:noWrap w:val="false"/>
          </w:tcPr>
          <w:p>
            <w:pPr>
              <w:jc w:val="right"/>
              <w:rPr>
                <w:rFonts w:asciiTheme="minorEastAsia" w:hAnsiTheme="minorEastAsia"/>
                <w:color w:val="auto"/>
                <w:szCs w:val="21"/>
                <w:highlight w:val="none"/>
              </w:rPr>
            </w:pPr>
            <w:r>
              <w:rPr>
                <w:rFonts w:hint="eastAsia" w:asciiTheme="minorEastAsia" w:hAnsiTheme="minorEastAsia"/>
                <w:color w:val="auto"/>
                <w:szCs w:val="21"/>
                <w:highlight w:val="none"/>
              </w:rPr>
              <w:t xml:space="preserve">368.19</w:t>
            </w:r>
            <w:r/>
          </w:p>
        </w:tc>
        <w:tc>
          <w:tcPr>
            <w:shd w:val="clear" w:color="auto" w:fill="auto"/>
            <w:tcW w:w="367"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590" w:type="pct"/>
            <w:vAlign w:val="center"/>
            <w:textDirection w:val="lrTb"/>
            <w:noWrap w:val="false"/>
          </w:tcPr>
          <w:p>
            <w:pPr>
              <w:rPr>
                <w:rFonts w:asciiTheme="minorEastAsia" w:hAnsiTheme="minorEastAsia"/>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21590</wp:posOffset>
                      </wp:positionH>
                      <wp:positionV relativeFrom="paragraph">
                        <wp:posOffset>-29210</wp:posOffset>
                      </wp:positionV>
                      <wp:extent cx="589280" cy="412115"/>
                      <wp:effectExtent l="0" t="0" r="1270" b="6985"/>
                      <wp:wrapNone/>
                      <wp:docPr id="18"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1"/>
                              <pic:cNvPicPr>
                                <a:picLocks noChangeAspect="1"/>
                              </pic:cNvPicPr>
                              <pic:nvPr/>
                            </pic:nvPicPr>
                            <pic:blipFill>
                              <a:blip r:embed="rId27"/>
                              <a:stretch/>
                            </pic:blipFill>
                            <pic:spPr bwMode="auto">
                              <a:xfrm>
                                <a:off x="0" y="0"/>
                                <a:ext cx="589280" cy="4121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9744;o:allowoverlap:true;o:allowincell:true;mso-position-horizontal-relative:text;margin-left:1.7pt;mso-position-horizontal:absolute;mso-position-vertical-relative:text;margin-top:-2.3pt;mso-position-vertical:absolute;width:46.4pt;height:32.4pt;mso-wrap-distance-left:9.0pt;mso-wrap-distance-top:0.0pt;mso-wrap-distance-right:9.0pt;mso-wrap-distance-bottom:0.0pt;" stroked="false">
                      <v:path textboxrect="0,0,0,0"/>
                      <v:imagedata r:id="rId27" o:title=""/>
                    </v:shape>
                  </w:pict>
                </mc:Fallback>
              </mc:AlternateContent>
            </w:r>
            <w:r/>
          </w:p>
        </w:tc>
        <w:tc>
          <w:tcPr>
            <w:shd w:val="clear" w:color="auto" w:fill="auto"/>
            <w:tcW w:w="100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工业（包括采矿业，制造业，电力、热力、燃气及水生产和供应业）</w:t>
            </w:r>
            <w:r/>
          </w:p>
        </w:tc>
        <w:tc>
          <w:tcPr>
            <w:shd w:val="clear" w:color="auto" w:fill="auto"/>
            <w:tcW w:w="467"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主要采购标的</w:t>
            </w:r>
            <w:r/>
          </w:p>
        </w:tc>
        <w:tc>
          <w:tcPr>
            <w:shd w:val="clear" w:color="auto" w:fill="auto"/>
            <w:tcW w:w="425"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货物类</w:t>
            </w:r>
            <w:r/>
          </w:p>
        </w:tc>
      </w:tr>
    </w:tbl>
    <w:p>
      <w:pPr>
        <w:pStyle w:val="1305"/>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w:t>
      </w:r>
      <w:r>
        <w:rPr>
          <w:rStyle w:val="955"/>
          <w:rFonts w:hint="eastAsia" w:ascii="宋体" w:hAnsi="宋体" w:cs="宋体"/>
          <w:color w:val="auto"/>
          <w:spacing w:val="0"/>
          <w:sz w:val="24"/>
          <w:szCs w:val="24"/>
          <w:highlight w:val="none"/>
          <w:lang w:val="en-US"/>
        </w:rPr>
        <w:t xml:space="preserve">租赁</w:t>
      </w:r>
      <w:r>
        <w:rPr>
          <w:rStyle w:val="955"/>
          <w:rFonts w:hint="eastAsia" w:ascii="宋体" w:hAnsi="宋体" w:cs="宋体"/>
          <w:color w:val="auto"/>
          <w:spacing w:val="0"/>
          <w:sz w:val="24"/>
          <w:szCs w:val="24"/>
          <w:highlight w:val="none"/>
        </w:rPr>
        <w:t xml:space="preserve">和商务服务业，其他未列明行业（包括科学研究和技术服务业，水利、环境和公共设施管理业，居民服务、修理和其他服务业，社会工作，文化、体育和娱乐业等）。</w:t>
      </w:r>
      <w:r/>
    </w:p>
    <w:p>
      <w:pPr>
        <w:pStyle w:val="1306"/>
        <w:ind w:firstLine="500"/>
        <w:spacing w:line="440" w:lineRule="exact"/>
        <w:rPr>
          <w:rStyle w:val="955"/>
          <w:rFonts w:ascii="宋体" w:hAnsi="宋体" w:cs="宋体"/>
          <w:b/>
          <w:bCs/>
          <w:color w:val="auto"/>
          <w:spacing w:val="0"/>
          <w:sz w:val="24"/>
          <w:szCs w:val="24"/>
          <w:highlight w:val="none"/>
        </w:rPr>
      </w:pPr>
      <w:r>
        <w:rPr>
          <w:rStyle w:val="955"/>
          <w:rFonts w:hint="eastAsia" w:ascii="宋体" w:hAnsi="宋体" w:cs="宋体"/>
          <w:b/>
          <w:bCs/>
          <w:color w:val="auto"/>
          <w:spacing w:val="0"/>
          <w:sz w:val="24"/>
          <w:szCs w:val="24"/>
          <w:highlight w:val="none"/>
        </w:rPr>
        <w:t xml:space="preserve">2</w:t>
      </w:r>
      <w:r>
        <w:rPr>
          <w:rFonts w:hint="eastAsia" w:ascii="宋体" w:hAnsi="宋体" w:eastAsia="宋体" w:cs="宋体"/>
          <w:b/>
          <w:bCs/>
          <w:color w:val="auto"/>
          <w:spacing w:val="0"/>
          <w:highlight w:val="none"/>
        </w:rPr>
        <w:t xml:space="preserve">．</w:t>
      </w:r>
      <w:r>
        <w:rPr>
          <w:rStyle w:val="955"/>
          <w:rFonts w:hint="eastAsia" w:ascii="宋体" w:hAnsi="宋体" w:cs="宋体"/>
          <w:b/>
          <w:bCs/>
          <w:color w:val="auto"/>
          <w:spacing w:val="0"/>
          <w:sz w:val="24"/>
          <w:szCs w:val="24"/>
          <w:highlight w:val="none"/>
        </w:rPr>
        <w:t xml:space="preserve">核心产品清单</w:t>
      </w:r>
      <w:r/>
    </w:p>
    <w:tbl>
      <w:tblPr>
        <w:tblStyle w:val="721"/>
        <w:tblW w:w="48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41"/>
        <w:gridCol w:w="6186"/>
      </w:tblGrid>
      <w:tr>
        <w:trPr>
          <w:jc w:val="cente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1820" w:type="pct"/>
            <w:vAlign w:val="center"/>
            <w:textDirection w:val="lrTb"/>
            <w:noWrap w:val="false"/>
          </w:tcPr>
          <w:p>
            <w:pPr>
              <w:pStyle w:val="1307"/>
              <w:jc w:val="center"/>
              <w:keepLines w:val="0"/>
              <w:keepNext w:val="0"/>
              <w:pageBreakBefore w:val="0"/>
              <w:shd w:val="clear" w:color="auto" w:fill="auto"/>
              <w:rPr>
                <w:rStyle w:val="720"/>
                <w:rFonts w:ascii="宋体" w:hAnsi="宋体" w:eastAsia="宋体" w:cs="宋体"/>
                <w:b/>
                <w:bCs/>
                <w:color w:val="auto"/>
                <w:spacing w:val="0"/>
                <w:sz w:val="24"/>
                <w:szCs w:val="24"/>
                <w:highlight w:val="none"/>
              </w:rPr>
            </w:pPr>
            <w:r>
              <w:rPr>
                <w:rStyle w:val="720"/>
                <w:rFonts w:ascii="宋体" w:hAnsi="宋体" w:eastAsia="宋体" w:cs="宋体"/>
                <w:b/>
                <w:bCs/>
                <w:color w:val="auto"/>
                <w:spacing w:val="0"/>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79" w:type="pct"/>
            <w:vAlign w:val="center"/>
            <w:textDirection w:val="lrTb"/>
            <w:noWrap w:val="false"/>
          </w:tcPr>
          <w:p>
            <w:pPr>
              <w:pStyle w:val="1307"/>
              <w:jc w:val="center"/>
              <w:keepLines w:val="0"/>
              <w:keepNext w:val="0"/>
              <w:pageBreakBefore w:val="0"/>
              <w:shd w:val="clear" w:color="auto" w:fill="auto"/>
              <w:rPr>
                <w:rStyle w:val="720"/>
                <w:rFonts w:ascii="宋体" w:hAnsi="宋体" w:eastAsia="宋体" w:cs="宋体"/>
                <w:b/>
                <w:bCs/>
                <w:color w:val="auto"/>
                <w:spacing w:val="0"/>
                <w:sz w:val="24"/>
                <w:szCs w:val="24"/>
                <w:highlight w:val="none"/>
              </w:rPr>
            </w:pPr>
            <w:r>
              <w:rPr>
                <w:rStyle w:val="720"/>
                <w:rFonts w:ascii="宋体" w:hAnsi="宋体" w:eastAsia="宋体" w:cs="宋体"/>
                <w:b/>
                <w:bCs/>
                <w:color w:val="auto"/>
                <w:spacing w:val="0"/>
                <w:sz w:val="24"/>
                <w:szCs w:val="24"/>
                <w:highlight w:val="none"/>
              </w:rPr>
              <w:t xml:space="preserve">名称</w:t>
            </w:r>
            <w:r/>
          </w:p>
        </w:tc>
      </w:tr>
      <w:tr>
        <w:trPr>
          <w:jc w:val="center"/>
          <w:trHeight w:val="454"/>
        </w:trPr>
        <w:tc>
          <w:tcPr>
            <w:tcBorders>
              <w:top w:val="single" w:color="000000" w:sz="2" w:space="0"/>
              <w:left w:val="single" w:color="000000" w:sz="2" w:space="0"/>
              <w:bottom w:val="single" w:color="000000" w:sz="2" w:space="0"/>
              <w:right w:val="single" w:color="000000" w:sz="2" w:space="0"/>
            </w:tcBorders>
            <w:tcMar>
              <w:top w:w="100" w:type="dxa"/>
              <w:bottom w:w="100" w:type="dxa"/>
            </w:tcMar>
            <w:tcW w:w="1820" w:type="pct"/>
            <w:vAlign w:val="center"/>
            <w:textDirection w:val="lrTb"/>
            <w:noWrap w:val="false"/>
          </w:tcPr>
          <w:p>
            <w:pPr>
              <w:pStyle w:val="1307"/>
              <w:jc w:val="center"/>
              <w:keepLines w:val="0"/>
              <w:keepNext w:val="0"/>
              <w:pageBreakBefore w:val="0"/>
              <w:shd w:val="clear" w:color="auto" w:fill="auto"/>
              <w:rPr>
                <w:rStyle w:val="720"/>
                <w:rFonts w:ascii="宋体" w:hAnsi="宋体" w:eastAsia="宋体" w:cs="宋体"/>
                <w:b w:val="0"/>
                <w:color w:val="auto"/>
                <w:spacing w:val="0"/>
                <w:sz w:val="24"/>
                <w:szCs w:val="24"/>
                <w:highlight w:val="none"/>
              </w:rPr>
            </w:pPr>
            <w:r>
              <w:rPr>
                <w:rStyle w:val="720"/>
                <w:rFonts w:ascii="宋体" w:hAnsi="宋体" w:eastAsia="宋体" w:cs="宋体"/>
                <w:b w:val="0"/>
                <w:color w:val="auto"/>
                <w:spacing w:val="0"/>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79" w:type="pct"/>
            <w:vAlign w:val="center"/>
            <w:textDirection w:val="lrTb"/>
            <w:noWrap w:val="false"/>
          </w:tcPr>
          <w:p>
            <w:pPr>
              <w:jc w:val="center"/>
              <w:rPr>
                <w:rStyle w:val="720"/>
                <w:rFonts w:hint="default" w:ascii="宋体" w:hAnsi="宋体" w:eastAsia="宋体" w:cs="宋体"/>
                <w:b w:val="0"/>
                <w:color w:val="auto"/>
                <w:spacing w:val="0"/>
                <w:sz w:val="24"/>
                <w:szCs w:val="24"/>
                <w:highlight w:val="none"/>
                <w:lang w:val="en-US" w:eastAsia="zh-CN"/>
              </w:rPr>
            </w:pPr>
            <w:r>
              <w:rPr>
                <w:rFonts w:hint="eastAsia" w:ascii="宋体" w:hAnsi="宋体" w:eastAsia="宋体" w:cs="宋体"/>
                <w:color w:val="auto"/>
                <w:sz w:val="24"/>
                <w:szCs w:val="24"/>
                <w:highlight w:val="none"/>
              </w:rPr>
              <w:t xml:space="preserve">3mm厚TPV颗粒塑胶面层（加铺喷涂）</w:t>
            </w:r>
            <w:r/>
          </w:p>
        </w:tc>
      </w:tr>
    </w:tbl>
    <w:p>
      <w:pPr>
        <w:pStyle w:val="1310"/>
        <w:numPr>
          <w:ilvl w:val="0"/>
          <w:numId w:val="0"/>
        </w:numPr>
        <w:ind w:firstLine="508"/>
        <w:keepLines w:val="0"/>
        <w:keepNext w:val="0"/>
        <w:pageBreakBefore w:val="0"/>
        <w:spacing w:line="440" w:lineRule="exact"/>
        <w:widowControl/>
        <w:rPr>
          <w:rStyle w:val="720"/>
          <w:rFonts w:hint="default" w:ascii="Times New Roman" w:hAnsi="Times New Roman" w:eastAsia="宋体" w:cs="Times New Roman"/>
          <w:b w:val="0"/>
          <w:color w:val="auto"/>
          <w:spacing w:val="0"/>
          <w:sz w:val="24"/>
          <w:szCs w:val="22"/>
          <w:highlight w:val="none"/>
          <w:lang w:val="en-US" w:eastAsia="zh-CN" w:bidi="ar-SA"/>
        </w:rPr>
        <w:outlineLvl w:val="9"/>
      </w:pPr>
      <w:r>
        <w:rPr>
          <w:rStyle w:val="720"/>
          <w:rFonts w:hint="default" w:ascii="Times New Roman" w:hAnsi="Times New Roman" w:eastAsia="宋体" w:cs="Times New Roman"/>
          <w:b w:val="0"/>
          <w:color w:val="auto"/>
          <w:spacing w:val="0"/>
          <w:sz w:val="24"/>
          <w:szCs w:val="22"/>
          <w:highlight w:val="none"/>
          <w:lang w:val="en-US" w:eastAsia="zh-CN" w:bidi="ar-SA"/>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08"/>
        <w:ind w:firstLine="500"/>
        <w:spacing w:line="440" w:lineRule="exact"/>
        <w:rPr>
          <w:rStyle w:val="955"/>
          <w:rFonts w:ascii="宋体" w:hAnsi="宋体" w:cs="宋体"/>
          <w:color w:val="auto"/>
          <w:spacing w:val="0"/>
          <w:highlight w:val="none"/>
        </w:rPr>
      </w:pPr>
      <w:r>
        <w:rPr>
          <w:rStyle w:val="720"/>
          <w:rFonts w:hint="default" w:ascii="Times New Roman" w:hAnsi="Times New Roman" w:eastAsia="宋体" w:cs="Times New Roman"/>
          <w:b w:val="0"/>
          <w:color w:val="auto"/>
          <w:spacing w:val="0"/>
          <w:sz w:val="24"/>
          <w:szCs w:val="22"/>
          <w:highlight w:val="none"/>
          <w:lang w:val="en-US" w:eastAsia="zh-CN" w:bidi="ar-SA"/>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08"/>
        <w:ind w:firstLine="500"/>
        <w:spacing w:line="440" w:lineRule="exact"/>
        <w:rPr>
          <w:rStyle w:val="955"/>
          <w:rFonts w:ascii="宋体" w:hAnsi="宋体" w:cs="宋体"/>
          <w:b/>
          <w:bCs/>
          <w:color w:val="auto"/>
          <w:spacing w:val="0"/>
          <w:sz w:val="24"/>
          <w:szCs w:val="24"/>
          <w:highlight w:val="none"/>
        </w:rPr>
      </w:pPr>
      <w:r>
        <w:rPr>
          <w:rStyle w:val="955"/>
          <w:rFonts w:hint="eastAsia" w:ascii="宋体" w:hAnsi="宋体" w:cs="宋体"/>
          <w:b/>
          <w:bCs/>
          <w:color w:val="auto"/>
          <w:spacing w:val="0"/>
          <w:sz w:val="24"/>
          <w:szCs w:val="24"/>
          <w:highlight w:val="none"/>
        </w:rPr>
        <w:t xml:space="preserve">3</w:t>
      </w:r>
      <w:r>
        <w:rPr>
          <w:rFonts w:hint="eastAsia" w:ascii="宋体" w:hAnsi="宋体" w:eastAsia="宋体" w:cs="宋体"/>
          <w:b/>
          <w:bCs/>
          <w:color w:val="auto"/>
          <w:spacing w:val="0"/>
          <w:highlight w:val="none"/>
        </w:rPr>
        <w:t xml:space="preserve">．</w:t>
      </w:r>
      <w:r>
        <w:rPr>
          <w:rStyle w:val="955"/>
          <w:rFonts w:hint="eastAsia" w:ascii="宋体" w:hAnsi="宋体" w:cs="宋体"/>
          <w:b/>
          <w:bCs/>
          <w:color w:val="auto"/>
          <w:spacing w:val="0"/>
          <w:sz w:val="24"/>
          <w:szCs w:val="24"/>
          <w:highlight w:val="none"/>
        </w:rPr>
        <w:t xml:space="preserve">节能、环境标志产品清单（请提供国家确定的认证机构出具的、处于有效期之内的节能产品、环境标志产品认证证书（若证书有附件（附录）的，附件（附录）须随证书一起提供））</w:t>
      </w:r>
      <w:r/>
    </w:p>
    <w:p>
      <w:pPr>
        <w:pStyle w:val="1308"/>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节能产品政府采购品目清单：无</w:t>
      </w:r>
      <w:r/>
    </w:p>
    <w:p>
      <w:pPr>
        <w:pStyle w:val="1309"/>
        <w:ind w:firstLine="500"/>
        <w:spacing w:line="440" w:lineRule="exac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环境标志产品政府采购品目清单：无</w:t>
      </w:r>
      <w:r/>
    </w:p>
    <w:p>
      <w:pPr>
        <w:pStyle w:val="1309"/>
        <w:ind w:firstLine="500"/>
        <w:spacing w:line="440" w:lineRule="exact"/>
        <w:rPr>
          <w:rStyle w:val="955"/>
          <w:rFonts w:ascii="宋体" w:hAnsi="宋体" w:cs="宋体"/>
          <w:b/>
          <w:bCs/>
          <w:color w:val="auto"/>
          <w:spacing w:val="0"/>
          <w:sz w:val="24"/>
          <w:szCs w:val="28"/>
          <w:highlight w:val="none"/>
        </w:rPr>
      </w:pPr>
      <w:r>
        <w:rPr>
          <w:rStyle w:val="955"/>
          <w:rFonts w:hint="eastAsia" w:ascii="宋体" w:hAnsi="宋体" w:cs="宋体"/>
          <w:b/>
          <w:bCs/>
          <w:color w:val="auto"/>
          <w:spacing w:val="0"/>
          <w:sz w:val="24"/>
          <w:szCs w:val="28"/>
          <w:highlight w:val="none"/>
        </w:rPr>
        <w:t xml:space="preserve">4</w:t>
      </w:r>
      <w:r>
        <w:rPr>
          <w:rFonts w:hint="eastAsia" w:ascii="宋体" w:hAnsi="宋体" w:eastAsia="宋体" w:cs="宋体"/>
          <w:b/>
          <w:bCs/>
          <w:color w:val="auto"/>
          <w:spacing w:val="0"/>
          <w:highlight w:val="none"/>
        </w:rPr>
        <w:t xml:space="preserve">．</w:t>
      </w:r>
      <w:r>
        <w:rPr>
          <w:rStyle w:val="955"/>
          <w:rFonts w:hint="eastAsia" w:ascii="宋体" w:hAnsi="宋体" w:cs="宋体"/>
          <w:b/>
          <w:bCs/>
          <w:color w:val="auto"/>
          <w:spacing w:val="0"/>
          <w:sz w:val="24"/>
          <w:szCs w:val="28"/>
          <w:highlight w:val="none"/>
        </w:rPr>
        <w:t xml:space="preserve">绿色采购其他政策：</w:t>
      </w:r>
      <w:r/>
    </w:p>
    <w:p>
      <w:pPr>
        <w:pStyle w:val="1309"/>
        <w:ind w:firstLine="500"/>
        <w:spacing w:line="440" w:lineRule="exact"/>
        <w:rPr>
          <w:rStyle w:val="955"/>
          <w:rFonts w:ascii="宋体" w:hAnsi="宋体" w:cs="宋体"/>
          <w:color w:val="auto"/>
          <w:spacing w:val="0"/>
          <w:sz w:val="24"/>
          <w:szCs w:val="28"/>
          <w:highlight w:val="none"/>
        </w:rPr>
      </w:pPr>
      <w:r>
        <w:rPr>
          <w:rStyle w:val="955"/>
          <w:rFonts w:hint="eastAsia" w:ascii="宋体" w:hAnsi="宋体" w:cs="宋体"/>
          <w:color w:val="auto"/>
          <w:spacing w:val="0"/>
          <w:sz w:val="24"/>
          <w:szCs w:val="28"/>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746"/>
        <w:ind w:firstLine="480"/>
        <w:jc w:val="both"/>
        <w:spacing w:before="0" w:beforeAutospacing="0" w:after="0" w:afterAutospacing="0" w:line="440" w:lineRule="exact"/>
        <w:widowControl w:val="off"/>
        <w:rPr>
          <w:rStyle w:val="955"/>
          <w:rFonts w:hint="eastAsia" w:ascii="宋体" w:hAnsi="宋体" w:cs="宋体"/>
          <w:color w:val="auto"/>
          <w:spacing w:val="0"/>
          <w:sz w:val="24"/>
          <w:szCs w:val="28"/>
          <w:highlight w:val="none"/>
        </w:rPr>
      </w:pPr>
      <w:r>
        <w:rPr>
          <w:rStyle w:val="955"/>
          <w:rFonts w:hint="eastAsia" w:ascii="宋体" w:hAnsi="宋体" w:cs="宋体"/>
          <w:color w:val="auto"/>
          <w:spacing w:val="0"/>
          <w:sz w:val="24"/>
          <w:szCs w:val="28"/>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948"/>
        <w:jc w:val="left"/>
        <w:spacing w:before="120" w:after="120" w:line="360" w:lineRule="auto"/>
        <w:rPr>
          <w:rStyle w:val="1375"/>
          <w:rFonts w:hint="eastAsia" w:ascii="宋体" w:hAnsi="宋体" w:eastAsia="宋体" w:cs="宋体"/>
          <w:b/>
          <w:bCs/>
          <w:color w:val="auto"/>
          <w:spacing w:val="0"/>
          <w:highlight w:val="none"/>
        </w:rPr>
      </w:pPr>
      <w:r>
        <w:rPr>
          <w:rStyle w:val="1375"/>
          <w:rFonts w:hint="eastAsia" w:ascii="宋体" w:hAnsi="宋体" w:eastAsia="宋体" w:cs="宋体"/>
          <w:b/>
          <w:bCs/>
          <w:color w:val="auto"/>
          <w:spacing w:val="0"/>
          <w:highlight w:val="none"/>
        </w:rPr>
        <w:t xml:space="preserve">二、政府采购中实施本国产品标准及相关政策</w:t>
      </w:r>
      <w:r/>
    </w:p>
    <w:p>
      <w:pPr>
        <w:ind w:firstLine="555"/>
        <w:spacing w:line="400" w:lineRule="exact"/>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1.本项目对采购本国产品给予政策支持，具体内容见招标文件“第五章 评标方法与评标标准”。</w:t>
      </w:r>
      <w:r/>
    </w:p>
    <w:p>
      <w:pPr>
        <w:ind w:firstLine="555"/>
        <w:spacing w:line="400" w:lineRule="exact"/>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48"/>
        <w:jc w:val="left"/>
        <w:spacing w:before="120" w:after="120" w:line="360" w:lineRule="auto"/>
        <w:rPr>
          <w:rStyle w:val="1375"/>
          <w:rFonts w:ascii="宋体" w:hAnsi="宋体" w:cs="宋体"/>
          <w:b/>
          <w:bCs/>
          <w:color w:val="auto"/>
          <w:spacing w:val="0"/>
          <w:highlight w:val="none"/>
        </w:rPr>
      </w:pPr>
      <w:r>
        <w:rPr>
          <w:rStyle w:val="1375"/>
          <w:rFonts w:hint="eastAsia" w:ascii="宋体" w:hAnsi="宋体" w:eastAsia="宋体" w:cs="宋体"/>
          <w:b/>
          <w:bCs/>
          <w:color w:val="auto"/>
          <w:spacing w:val="0"/>
          <w:highlight w:val="none"/>
          <w:lang w:val="en-US" w:eastAsia="zh-CN"/>
        </w:rPr>
        <w:t xml:space="preserve">三</w:t>
      </w:r>
      <w:r>
        <w:rPr>
          <w:rStyle w:val="1375"/>
          <w:rFonts w:hint="eastAsia" w:ascii="宋体" w:hAnsi="宋体" w:cs="宋体"/>
          <w:b/>
          <w:bCs/>
          <w:color w:val="auto"/>
          <w:spacing w:val="0"/>
          <w:highlight w:val="none"/>
        </w:rPr>
        <w:t xml:space="preserve">、技术要求</w:t>
      </w:r>
      <w:r/>
    </w:p>
    <w:tbl>
      <w:tblPr>
        <w:tblStyle w:val="721"/>
        <w:tblW w:w="8859" w:type="dxa"/>
        <w:jc w:val="center"/>
        <w:tblLayout w:type="fixed"/>
        <w:tblCellMar>
          <w:left w:w="108" w:type="dxa"/>
          <w:top w:w="0" w:type="dxa"/>
          <w:right w:w="108" w:type="dxa"/>
          <w:bottom w:w="0" w:type="dxa"/>
        </w:tblCellMar>
        <w:tblLook w:val="04A0" w:firstRow="1" w:lastRow="0" w:firstColumn="1" w:lastColumn="0" w:noHBand="0" w:noVBand="1"/>
      </w:tblPr>
      <w:tblGrid>
        <w:gridCol w:w="561"/>
        <w:gridCol w:w="1276"/>
        <w:gridCol w:w="7022"/>
      </w:tblGrid>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color w:val="auto"/>
                <w:highlight w:val="none"/>
              </w:rPr>
            </w:pPr>
            <w:r>
              <w:rPr>
                <w:rFonts w:hint="eastAsia"/>
                <w:color w:val="auto"/>
                <w:highlight w:val="none"/>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7022" w:type="dxa"/>
            <w:vAlign w:val="center"/>
            <w:textDirection w:val="lrTb"/>
            <w:noWrap w:val="false"/>
          </w:tcPr>
          <w:p>
            <w:pPr>
              <w:jc w:val="center"/>
              <w:rPr>
                <w:color w:val="auto"/>
                <w:highlight w:val="none"/>
              </w:rPr>
            </w:pPr>
            <w:r>
              <w:rPr>
                <w:rFonts w:hint="eastAsia"/>
                <w:color w:val="auto"/>
                <w:highlight w:val="none"/>
              </w:rPr>
              <w:t xml:space="preserve">内容</w:t>
            </w:r>
            <w:r/>
          </w:p>
        </w:tc>
      </w:tr>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eastAsia="宋体"/>
                <w:color w:val="auto"/>
                <w:highlight w:val="none"/>
                <w:lang w:val="en-US" w:eastAsia="zh-CN"/>
              </w:rPr>
            </w:pPr>
            <w:r>
              <w:rPr>
                <w:rFonts w:hint="eastAsia"/>
                <w:color w:val="auto"/>
                <w:highlight w:val="none"/>
                <w:lang w:val="en-US" w:eastAsia="zh-CN"/>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rFonts w:hint="eastAsia"/>
                <w:color w:val="auto"/>
                <w:highlight w:val="none"/>
              </w:rPr>
            </w:pPr>
            <w:r>
              <w:rPr>
                <w:rFonts w:hint="eastAsia"/>
                <w:color w:val="auto"/>
                <w:highlight w:val="none"/>
              </w:rPr>
              <w:t xml:space="preserve">投标要求</w:t>
            </w:r>
            <w:r/>
          </w:p>
        </w:tc>
        <w:tc>
          <w:tcPr>
            <w:shd w:val="clear" w:color="auto" w:fill="auto"/>
            <w:tcBorders>
              <w:top w:val="single" w:color="auto" w:sz="4" w:space="0"/>
              <w:left w:val="none" w:color="000000" w:sz="4" w:space="0"/>
              <w:bottom w:val="single" w:color="auto" w:sz="4" w:space="0"/>
              <w:right w:val="single" w:color="auto" w:sz="4" w:space="0"/>
            </w:tcBorders>
            <w:tcW w:w="7022" w:type="dxa"/>
            <w:vAlign w:val="top"/>
            <w:textDirection w:val="lrTb"/>
            <w:noWrap w:val="false"/>
          </w:tcPr>
          <w:p>
            <w:pPr>
              <w:jc w:val="both"/>
              <w:rPr>
                <w:rFonts w:hint="eastAsia"/>
                <w:color w:val="auto"/>
                <w:highlight w:val="none"/>
              </w:rPr>
            </w:pPr>
            <w:r>
              <w:rPr>
                <w:rFonts w:hint="eastAsia" w:asciiTheme="minorEastAsia" w:hAnsiTheme="minorEastAsia" w:eastAsiaTheme="minorEastAsia" w:cstheme="minorEastAsia"/>
                <w:i/>
                <w:iCs/>
                <w:color w:val="auto"/>
                <w:highlight w:val="none"/>
                <w:u w:val="single"/>
                <w:lang w:val="en-US" w:eastAsia="zh-CN"/>
              </w:rPr>
              <w:t xml:space="preserve">1</w:t>
            </w:r>
            <w:r>
              <w:rPr>
                <w:rFonts w:hint="eastAsia" w:asciiTheme="minorEastAsia" w:hAnsiTheme="minorEastAsia" w:eastAsiaTheme="minorEastAsia" w:cstheme="minorEastAsia"/>
                <w:i/>
                <w:iCs/>
                <w:color w:val="auto"/>
                <w:highlight w:val="none"/>
                <w:u w:val="single"/>
              </w:rPr>
              <w:t xml:space="preserve">.以上清单中的货物分别提供给二中北校区</w:t>
            </w:r>
            <w:r>
              <w:rPr>
                <w:rFonts w:hint="eastAsia" w:asciiTheme="minorEastAsia" w:hAnsiTheme="minorEastAsia" w:eastAsiaTheme="minorEastAsia" w:cstheme="minorEastAsia"/>
                <w:i/>
                <w:iCs/>
                <w:color w:val="auto"/>
                <w:highlight w:val="none"/>
                <w:u w:val="single"/>
                <w:lang w:eastAsia="zh-CN"/>
              </w:rPr>
              <w:t xml:space="preserve">、暨阳实验小学城中校区、暨阳实验小学</w:t>
            </w:r>
            <w:r>
              <w:rPr>
                <w:rFonts w:hint="eastAsia" w:asciiTheme="minorEastAsia" w:hAnsiTheme="minorEastAsia" w:eastAsiaTheme="minorEastAsia" w:cstheme="minorEastAsia"/>
                <w:i/>
                <w:iCs/>
                <w:color w:val="auto"/>
                <w:highlight w:val="none"/>
                <w:u w:val="single"/>
                <w:lang w:val="en-US" w:eastAsia="zh-CN"/>
              </w:rPr>
              <w:t xml:space="preserve">城西校区、乘航小学、福前实验小学、晨阳幼儿园、暨阳湖幼儿园、梁丰小学西校区、杨舍镇中心幼儿园、闸上幼儿园、塘市初中、八中、梁丰小学东校区、中心幼儿园</w:t>
            </w:r>
            <w:r>
              <w:rPr>
                <w:rFonts w:hint="eastAsia" w:asciiTheme="minorEastAsia" w:hAnsiTheme="minorEastAsia" w:eastAsiaTheme="minorEastAsia" w:cstheme="minorEastAsia"/>
                <w:i/>
                <w:iCs/>
                <w:color w:val="auto"/>
                <w:highlight w:val="none"/>
                <w:u w:val="single"/>
              </w:rPr>
              <w:t xml:space="preserve">这</w:t>
            </w:r>
            <w:r>
              <w:rPr>
                <w:rFonts w:hint="eastAsia" w:asciiTheme="minorEastAsia" w:hAnsiTheme="minorEastAsia" w:eastAsiaTheme="minorEastAsia" w:cstheme="minorEastAsia"/>
                <w:i/>
                <w:iCs/>
                <w:color w:val="auto"/>
                <w:highlight w:val="none"/>
                <w:u w:val="single"/>
                <w:lang w:val="en-US" w:eastAsia="zh-CN"/>
              </w:rPr>
              <w:t xml:space="preserve">十四</w:t>
            </w:r>
            <w:r>
              <w:rPr>
                <w:rFonts w:hint="eastAsia" w:asciiTheme="minorEastAsia" w:hAnsiTheme="minorEastAsia" w:eastAsiaTheme="minorEastAsia" w:cstheme="minorEastAsia"/>
                <w:i/>
                <w:iCs/>
                <w:color w:val="auto"/>
                <w:highlight w:val="none"/>
                <w:u w:val="single"/>
              </w:rPr>
              <w:t xml:space="preserve">所学校使用。清单中供市二中北校区室外篮球场场地使用(该批预算为</w:t>
            </w:r>
            <w:r>
              <w:rPr>
                <w:rFonts w:hint="eastAsia" w:asciiTheme="minorEastAsia" w:hAnsiTheme="minorEastAsia" w:eastAsiaTheme="minorEastAsia" w:cstheme="minorEastAsia"/>
                <w:i/>
                <w:iCs/>
                <w:color w:val="auto"/>
                <w:highlight w:val="none"/>
                <w:u w:val="single"/>
                <w:lang w:val="en-US" w:eastAsia="zh-CN"/>
              </w:rPr>
              <w:t xml:space="preserve">33</w:t>
            </w:r>
            <w:r>
              <w:rPr>
                <w:rFonts w:hint="eastAsia" w:asciiTheme="minorEastAsia" w:hAnsiTheme="minorEastAsia" w:eastAsiaTheme="minorEastAsia" w:cstheme="minorEastAsia"/>
                <w:i/>
                <w:iCs/>
                <w:color w:val="auto"/>
                <w:highlight w:val="none"/>
                <w:u w:val="single"/>
              </w:rPr>
              <w:t xml:space="preserve">万元)，供暨阳实验小学城中校区操场塑胶跑道等使用(该批预算为</w:t>
            </w:r>
            <w:r>
              <w:rPr>
                <w:rFonts w:hint="eastAsia" w:asciiTheme="minorEastAsia" w:hAnsiTheme="minorEastAsia" w:eastAsiaTheme="minorEastAsia" w:cstheme="minorEastAsia"/>
                <w:i/>
                <w:iCs/>
                <w:color w:val="auto"/>
                <w:highlight w:val="none"/>
                <w:u w:val="single"/>
                <w:lang w:val="en-US" w:eastAsia="zh-CN"/>
              </w:rPr>
              <w:t xml:space="preserve">8</w:t>
            </w:r>
            <w:r>
              <w:rPr>
                <w:rFonts w:hint="eastAsia" w:asciiTheme="minorEastAsia" w:hAnsiTheme="minorEastAsia" w:eastAsiaTheme="minorEastAsia" w:cstheme="minorEastAsia"/>
                <w:i/>
                <w:iCs/>
                <w:color w:val="auto"/>
                <w:highlight w:val="none"/>
                <w:u w:val="single"/>
              </w:rPr>
              <w:t xml:space="preserve">万元)，供暨阳实验小学城西校区新建室外体育器材场地使用(该批预算为</w:t>
            </w:r>
            <w:r>
              <w:rPr>
                <w:rFonts w:hint="eastAsia" w:asciiTheme="minorEastAsia" w:hAnsiTheme="minorEastAsia" w:eastAsiaTheme="minorEastAsia" w:cstheme="minorEastAsia"/>
                <w:i/>
                <w:iCs/>
                <w:color w:val="auto"/>
                <w:highlight w:val="none"/>
                <w:u w:val="single"/>
                <w:lang w:val="en-US" w:eastAsia="zh-CN"/>
              </w:rPr>
              <w:t xml:space="preserve">3.1</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rPr>
              <w:t xml:space="preserve">供乘航小学操场塑胶跑道使用(该批预算为</w:t>
            </w:r>
            <w:r>
              <w:rPr>
                <w:rFonts w:hint="eastAsia" w:asciiTheme="minorEastAsia" w:hAnsiTheme="minorEastAsia" w:eastAsiaTheme="minorEastAsia" w:cstheme="minorEastAsia"/>
                <w:i/>
                <w:iCs/>
                <w:color w:val="auto"/>
                <w:highlight w:val="none"/>
                <w:u w:val="single"/>
                <w:lang w:val="en-US" w:eastAsia="zh-CN"/>
              </w:rPr>
              <w:t xml:space="preserve">1</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rPr>
              <w:t xml:space="preserve">供福前实验小学操场塑胶跑道使用(该批预算为</w:t>
            </w:r>
            <w:r>
              <w:rPr>
                <w:rFonts w:hint="eastAsia" w:asciiTheme="minorEastAsia" w:hAnsiTheme="minorEastAsia" w:eastAsiaTheme="minorEastAsia" w:cstheme="minorEastAsia"/>
                <w:i/>
                <w:iCs/>
                <w:color w:val="auto"/>
                <w:highlight w:val="none"/>
                <w:u w:val="single"/>
                <w:lang w:val="en-US" w:eastAsia="zh-CN"/>
              </w:rPr>
              <w:t xml:space="preserve">2</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rPr>
              <w:t xml:space="preserve">供晨阳幼儿园塑胶场地使用(该批预算为</w:t>
            </w:r>
            <w:r>
              <w:rPr>
                <w:rFonts w:hint="eastAsia" w:asciiTheme="minorEastAsia" w:hAnsiTheme="minorEastAsia" w:eastAsiaTheme="minorEastAsia" w:cstheme="minorEastAsia"/>
                <w:i/>
                <w:iCs/>
                <w:color w:val="auto"/>
                <w:highlight w:val="none"/>
                <w:u w:val="single"/>
                <w:lang w:val="en-US" w:eastAsia="zh-CN"/>
              </w:rPr>
              <w:t xml:space="preserve">8.19</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rPr>
              <w:t xml:space="preserve">供暨阳湖幼儿园塑胶场地使用(该批预算为</w:t>
            </w:r>
            <w:r>
              <w:rPr>
                <w:rFonts w:hint="eastAsia" w:asciiTheme="minorEastAsia" w:hAnsiTheme="minorEastAsia" w:eastAsiaTheme="minorEastAsia" w:cstheme="minorEastAsia"/>
                <w:i/>
                <w:iCs/>
                <w:color w:val="auto"/>
                <w:highlight w:val="none"/>
                <w:u w:val="single"/>
                <w:lang w:val="en-US" w:eastAsia="zh-CN"/>
              </w:rPr>
              <w:t xml:space="preserve">2.7</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rPr>
              <w:t xml:space="preserve">供梁丰小学西校区塑胶小操场使用(该批预算为</w:t>
            </w:r>
            <w:r>
              <w:rPr>
                <w:rFonts w:hint="eastAsia" w:asciiTheme="minorEastAsia" w:hAnsiTheme="minorEastAsia" w:eastAsiaTheme="minorEastAsia" w:cstheme="minorEastAsia"/>
                <w:i/>
                <w:iCs/>
                <w:color w:val="auto"/>
                <w:highlight w:val="none"/>
                <w:u w:val="single"/>
                <w:lang w:val="en-US" w:eastAsia="zh-CN"/>
              </w:rPr>
              <w:t xml:space="preserve">2.6</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lang w:val="en-US" w:eastAsia="zh-CN"/>
              </w:rPr>
              <w:t xml:space="preserve">供</w:t>
            </w:r>
            <w:r>
              <w:rPr>
                <w:rFonts w:hint="eastAsia" w:asciiTheme="minorEastAsia" w:hAnsiTheme="minorEastAsia" w:eastAsiaTheme="minorEastAsia" w:cstheme="minorEastAsia"/>
                <w:i/>
                <w:iCs/>
                <w:color w:val="auto"/>
                <w:highlight w:val="none"/>
                <w:u w:val="single"/>
              </w:rPr>
              <w:t xml:space="preserve">杨舍镇中心幼儿园塑胶场地（东大门、南跑道）(该批预算为</w:t>
            </w:r>
            <w:r>
              <w:rPr>
                <w:rFonts w:hint="eastAsia" w:asciiTheme="minorEastAsia" w:hAnsiTheme="minorEastAsia" w:eastAsiaTheme="minorEastAsia" w:cstheme="minorEastAsia"/>
                <w:i/>
                <w:iCs/>
                <w:color w:val="auto"/>
                <w:highlight w:val="none"/>
                <w:u w:val="single"/>
                <w:lang w:val="en-US" w:eastAsia="zh-CN"/>
              </w:rPr>
              <w:t xml:space="preserve">10</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lang w:val="en-US" w:eastAsia="zh-CN"/>
              </w:rPr>
              <w:t xml:space="preserve">供</w:t>
            </w:r>
            <w:r>
              <w:rPr>
                <w:rFonts w:hint="eastAsia" w:asciiTheme="minorEastAsia" w:hAnsiTheme="minorEastAsia" w:eastAsiaTheme="minorEastAsia" w:cstheme="minorEastAsia"/>
                <w:i/>
                <w:iCs/>
                <w:color w:val="auto"/>
                <w:highlight w:val="none"/>
                <w:u w:val="single"/>
              </w:rPr>
              <w:t xml:space="preserve">闸上幼儿园内庭院塑胶跑道(该批预算为</w:t>
            </w:r>
            <w:r>
              <w:rPr>
                <w:rFonts w:hint="eastAsia" w:asciiTheme="minorEastAsia" w:hAnsiTheme="minorEastAsia" w:eastAsiaTheme="minorEastAsia" w:cstheme="minorEastAsia"/>
                <w:i/>
                <w:iCs/>
                <w:color w:val="auto"/>
                <w:highlight w:val="none"/>
                <w:u w:val="single"/>
                <w:lang w:val="en-US" w:eastAsia="zh-CN"/>
              </w:rPr>
              <w:t xml:space="preserve">5</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lang w:val="en-US" w:eastAsia="zh-CN"/>
              </w:rPr>
              <w:t xml:space="preserve">供</w:t>
            </w:r>
            <w:r>
              <w:rPr>
                <w:rFonts w:hint="eastAsia" w:asciiTheme="minorEastAsia" w:hAnsiTheme="minorEastAsia" w:eastAsiaTheme="minorEastAsia" w:cstheme="minorEastAsia"/>
                <w:i/>
                <w:iCs/>
                <w:color w:val="auto"/>
                <w:highlight w:val="none"/>
                <w:u w:val="single"/>
              </w:rPr>
              <w:t xml:space="preserve">塘市初中室外篮球场和排球场(该批预算为</w:t>
            </w:r>
            <w:r>
              <w:rPr>
                <w:rFonts w:hint="eastAsia" w:asciiTheme="minorEastAsia" w:hAnsiTheme="minorEastAsia" w:eastAsiaTheme="minorEastAsia" w:cstheme="minorEastAsia"/>
                <w:i/>
                <w:iCs/>
                <w:color w:val="auto"/>
                <w:highlight w:val="none"/>
                <w:u w:val="single"/>
                <w:lang w:val="en-US" w:eastAsia="zh-CN"/>
              </w:rPr>
              <w:t xml:space="preserve">54</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lang w:val="en-US" w:eastAsia="zh-CN"/>
              </w:rPr>
              <w:t xml:space="preserve">供</w:t>
            </w:r>
            <w:r>
              <w:rPr>
                <w:rFonts w:hint="eastAsia" w:asciiTheme="minorEastAsia" w:hAnsiTheme="minorEastAsia" w:eastAsiaTheme="minorEastAsia" w:cstheme="minorEastAsia"/>
                <w:i/>
                <w:iCs/>
                <w:color w:val="auto"/>
                <w:highlight w:val="none"/>
                <w:u w:val="single"/>
              </w:rPr>
              <w:t xml:space="preserve">市八中操场面层(该批预算为</w:t>
            </w:r>
            <w:r>
              <w:rPr>
                <w:rFonts w:hint="eastAsia" w:asciiTheme="minorEastAsia" w:hAnsiTheme="minorEastAsia" w:eastAsiaTheme="minorEastAsia" w:cstheme="minorEastAsia"/>
                <w:i/>
                <w:iCs/>
                <w:color w:val="auto"/>
                <w:highlight w:val="none"/>
                <w:u w:val="single"/>
                <w:lang w:val="en-US" w:eastAsia="zh-CN"/>
              </w:rPr>
              <w:t xml:space="preserve">70</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lang w:val="en-US" w:eastAsia="zh-CN"/>
              </w:rPr>
              <w:t xml:space="preserve">供</w:t>
            </w:r>
            <w:r>
              <w:rPr>
                <w:rFonts w:hint="eastAsia" w:asciiTheme="minorEastAsia" w:hAnsiTheme="minorEastAsia" w:eastAsiaTheme="minorEastAsia" w:cstheme="minorEastAsia"/>
                <w:i/>
                <w:iCs/>
                <w:color w:val="auto"/>
                <w:highlight w:val="none"/>
                <w:u w:val="single"/>
              </w:rPr>
              <w:t xml:space="preserve">市八中篮球场(该批预算为</w:t>
            </w:r>
            <w:r>
              <w:rPr>
                <w:rFonts w:hint="eastAsia" w:asciiTheme="minorEastAsia" w:hAnsiTheme="minorEastAsia" w:eastAsiaTheme="minorEastAsia" w:cstheme="minorEastAsia"/>
                <w:i/>
                <w:iCs/>
                <w:color w:val="auto"/>
                <w:highlight w:val="none"/>
                <w:u w:val="single"/>
                <w:lang w:val="en-US" w:eastAsia="zh-CN"/>
              </w:rPr>
              <w:t xml:space="preserve">20</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lang w:val="en-US" w:eastAsia="zh-CN"/>
              </w:rPr>
              <w:t xml:space="preserve">供</w:t>
            </w:r>
            <w:r>
              <w:rPr>
                <w:rFonts w:hint="eastAsia" w:asciiTheme="minorEastAsia" w:hAnsiTheme="minorEastAsia" w:eastAsiaTheme="minorEastAsia" w:cstheme="minorEastAsia"/>
                <w:i/>
                <w:iCs/>
                <w:color w:val="auto"/>
                <w:highlight w:val="none"/>
                <w:u w:val="single"/>
              </w:rPr>
              <w:t xml:space="preserve">梁丰小学东校区学礼楼前面场地(该批预算为</w:t>
            </w:r>
            <w:r>
              <w:rPr>
                <w:rFonts w:hint="eastAsia" w:asciiTheme="minorEastAsia" w:hAnsiTheme="minorEastAsia" w:eastAsiaTheme="minorEastAsia" w:cstheme="minorEastAsia"/>
                <w:i/>
                <w:iCs/>
                <w:color w:val="auto"/>
                <w:highlight w:val="none"/>
                <w:u w:val="single"/>
                <w:lang w:val="en-US" w:eastAsia="zh-CN"/>
              </w:rPr>
              <w:t xml:space="preserve">20</w:t>
            </w:r>
            <w:r>
              <w:rPr>
                <w:rFonts w:hint="eastAsia" w:asciiTheme="minorEastAsia" w:hAnsiTheme="minorEastAsia" w:eastAsiaTheme="minorEastAsia" w:cstheme="minorEastAsia"/>
                <w:i/>
                <w:iCs/>
                <w:color w:val="auto"/>
                <w:highlight w:val="none"/>
                <w:u w:val="single"/>
              </w:rPr>
              <w:t xml:space="preserve">万元)</w:t>
            </w:r>
            <w:r>
              <w:rPr>
                <w:rFonts w:hint="eastAsia" w:asciiTheme="minorEastAsia" w:hAnsiTheme="minorEastAsia" w:eastAsiaTheme="minorEastAsia" w:cstheme="minorEastAsia"/>
                <w:i/>
                <w:iCs/>
                <w:color w:val="auto"/>
                <w:highlight w:val="none"/>
                <w:u w:val="single"/>
                <w:lang w:eastAsia="zh-CN"/>
              </w:rPr>
              <w:t xml:space="preserve">，</w:t>
            </w:r>
            <w:r>
              <w:rPr>
                <w:rFonts w:hint="eastAsia" w:asciiTheme="minorEastAsia" w:hAnsiTheme="minorEastAsia" w:eastAsiaTheme="minorEastAsia" w:cstheme="minorEastAsia"/>
                <w:i/>
                <w:iCs/>
                <w:color w:val="auto"/>
                <w:highlight w:val="none"/>
                <w:u w:val="single"/>
                <w:lang w:val="en-US" w:eastAsia="zh-CN"/>
              </w:rPr>
              <w:t xml:space="preserve">供</w:t>
            </w:r>
            <w:r>
              <w:rPr>
                <w:rFonts w:hint="eastAsia" w:asciiTheme="minorEastAsia" w:hAnsiTheme="minorEastAsia" w:eastAsiaTheme="minorEastAsia" w:cstheme="minorEastAsia"/>
                <w:i/>
                <w:iCs/>
                <w:color w:val="auto"/>
                <w:highlight w:val="none"/>
                <w:u w:val="single"/>
              </w:rPr>
              <w:t xml:space="preserve">杨舍镇中心幼儿园（二楼平台）(该批预算为</w:t>
            </w:r>
            <w:r>
              <w:rPr>
                <w:rFonts w:hint="eastAsia" w:asciiTheme="minorEastAsia" w:hAnsiTheme="minorEastAsia" w:eastAsiaTheme="minorEastAsia" w:cstheme="minorEastAsia"/>
                <w:i/>
                <w:iCs/>
                <w:color w:val="auto"/>
                <w:highlight w:val="none"/>
                <w:u w:val="single"/>
                <w:lang w:val="en-US" w:eastAsia="zh-CN"/>
              </w:rPr>
              <w:t xml:space="preserve">11.3</w:t>
            </w:r>
            <w:r>
              <w:rPr>
                <w:rFonts w:hint="eastAsia" w:asciiTheme="minorEastAsia" w:hAnsiTheme="minorEastAsia" w:eastAsiaTheme="minorEastAsia" w:cstheme="minorEastAsia"/>
                <w:i/>
                <w:iCs/>
                <w:color w:val="auto"/>
                <w:highlight w:val="none"/>
                <w:u w:val="single"/>
              </w:rPr>
              <w:t xml:space="preserve">万元)。投标人需在投标文件中标明货物的单价，每所学校所需的货物价格均不得超过该校该批货物的预算价。</w:t>
            </w:r>
            <w:r/>
          </w:p>
        </w:tc>
      </w:tr>
      <w:tr>
        <w:trPr>
          <w:jc w:val="center"/>
          <w:trHeight w:val="280"/>
        </w:trPr>
        <w:tc>
          <w:tcPr>
            <w:shd w:val="clear" w:color="auto" w:fill="auto"/>
            <w:tcBorders>
              <w:top w:val="single" w:color="auto" w:sz="4" w:space="0"/>
              <w:left w:val="single" w:color="auto" w:sz="4" w:space="0"/>
              <w:bottom w:val="single" w:color="auto" w:sz="4" w:space="0"/>
              <w:right w:val="single" w:color="auto" w:sz="4" w:space="0"/>
            </w:tcBorders>
            <w:tcW w:w="561" w:type="dxa"/>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rFonts w:hint="eastAsia"/>
                <w:color w:val="auto"/>
                <w:highlight w:val="none"/>
              </w:rPr>
            </w:pPr>
            <w:r>
              <w:rPr>
                <w:rFonts w:hint="eastAsia"/>
                <w:color w:val="auto"/>
                <w:highlight w:val="none"/>
              </w:rPr>
              <w:t xml:space="preserve">分项报价要求</w:t>
            </w:r>
            <w:r/>
          </w:p>
        </w:tc>
        <w:tc>
          <w:tcPr>
            <w:shd w:val="clear" w:color="auto" w:fill="auto"/>
            <w:tcBorders>
              <w:top w:val="single" w:color="auto" w:sz="4" w:space="0"/>
              <w:left w:val="none" w:color="000000" w:sz="4" w:space="0"/>
              <w:bottom w:val="single" w:color="auto" w:sz="4" w:space="0"/>
              <w:right w:val="single" w:color="auto" w:sz="4" w:space="0"/>
            </w:tcBorders>
            <w:tcW w:w="7022" w:type="dxa"/>
            <w:vAlign w:val="center"/>
            <w:textDirection w:val="lrTb"/>
            <w:noWrap w:val="false"/>
          </w:tcPr>
          <w:p>
            <w:pPr>
              <w:jc w:val="center"/>
              <w:rPr>
                <w:rFonts w:hint="eastAsia"/>
                <w:color w:val="auto"/>
                <w:highlight w:val="none"/>
                <w:lang w:val="en-US" w:eastAsia="zh-CN"/>
              </w:rPr>
            </w:pPr>
            <w:r>
              <w:rPr>
                <w:rFonts w:hint="eastAsia"/>
                <w:color w:val="auto"/>
                <w:highlight w:val="none"/>
                <w:lang w:val="en-US" w:eastAsia="zh-CN"/>
              </w:rPr>
              <w:t xml:space="preserve">因系统设置问题，每所学校的价格需要投标供应商在制作分项报价表时，在每所学校下面下面插一行，提供小计金额。</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A</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市二中北校区室外篮球场场地</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1、篮球场原破损塑胶层拆除，切割综合考虑；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排水沟沟盖板更换</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1、篮球场原破损盖板拆除、废弃；</w:t>
            </w:r>
            <w:r/>
          </w:p>
          <w:p>
            <w:pPr>
              <w:rPr>
                <w:color w:val="auto"/>
                <w:highlight w:val="none"/>
              </w:rPr>
            </w:pPr>
            <w:r>
              <w:rPr>
                <w:rFonts w:hint="eastAsia"/>
                <w:color w:val="auto"/>
                <w:highlight w:val="none"/>
              </w:rPr>
              <w:t xml:space="preserve">2、</w:t>
            </w:r>
            <w:r>
              <w:rPr>
                <w:color w:val="auto"/>
                <w:highlight w:val="none"/>
              </w:rPr>
              <w:t xml:space="preserve">废</w:t>
            </w:r>
            <w:r>
              <w:rPr>
                <w:rFonts w:hint="eastAsia"/>
                <w:color w:val="auto"/>
                <w:highlight w:val="none"/>
              </w:rPr>
              <w:t xml:space="preserve">弃盖板</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p>
            <w:pPr>
              <w:rPr>
                <w:color w:val="auto"/>
                <w:highlight w:val="none"/>
              </w:rPr>
            </w:pPr>
            <w:r>
              <w:rPr>
                <w:rFonts w:hint="eastAsia"/>
                <w:color w:val="auto"/>
                <w:highlight w:val="none"/>
              </w:rPr>
              <w:t xml:space="preserve">3、更换安装新的</w:t>
            </w:r>
            <w:r>
              <w:rPr>
                <w:color w:val="auto"/>
                <w:highlight w:val="none"/>
              </w:rPr>
              <w:t xml:space="preserve">C25</w:t>
            </w:r>
            <w:r>
              <w:rPr>
                <w:rFonts w:hint="eastAsia"/>
                <w:color w:val="auto"/>
                <w:highlight w:val="none"/>
              </w:rPr>
              <w:t xml:space="preserve">钢筋混凝土沟盖板（</w:t>
            </w:r>
            <w:r>
              <w:rPr>
                <w:color w:val="auto"/>
                <w:highlight w:val="none"/>
              </w:rPr>
              <w:t xml:space="preserve">500*500*80mm</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1、篮球场铺设10mm厚复合型硅PU面层（</w:t>
            </w:r>
            <w:r>
              <w:rPr>
                <w:color w:val="auto"/>
                <w:highlight w:val="none"/>
              </w:rPr>
              <w:t xml:space="preserve">6mm</w:t>
            </w:r>
            <w:r>
              <w:rPr>
                <w:rFonts w:hint="eastAsia"/>
                <w:color w:val="auto"/>
                <w:highlight w:val="none"/>
              </w:rPr>
              <w:t xml:space="preserve">厚</w:t>
            </w:r>
            <w:r>
              <w:rPr>
                <w:color w:val="auto"/>
                <w:highlight w:val="none"/>
              </w:rPr>
              <w:t xml:space="preserve">TPV</w:t>
            </w:r>
            <w:r>
              <w:rPr>
                <w:rFonts w:hint="eastAsia"/>
                <w:color w:val="auto"/>
                <w:highlight w:val="none"/>
              </w:rPr>
              <w:t xml:space="preserve">颗粒弹性基层</w:t>
            </w:r>
            <w:r>
              <w:rPr>
                <w:color w:val="auto"/>
                <w:highlight w:val="none"/>
              </w:rPr>
              <w:t xml:space="preserve">+4mm</w:t>
            </w:r>
            <w:r>
              <w:rPr>
                <w:rFonts w:hint="eastAsia"/>
                <w:color w:val="auto"/>
                <w:highlight w:val="none"/>
              </w:rPr>
              <w:t xml:space="preserve">厚硅</w:t>
            </w:r>
            <w:r>
              <w:rPr>
                <w:color w:val="auto"/>
                <w:highlight w:val="none"/>
              </w:rPr>
              <w:t xml:space="preserve">PU</w:t>
            </w:r>
            <w:r>
              <w:rPr>
                <w:rFonts w:hint="eastAsia"/>
                <w:color w:val="auto"/>
                <w:highlight w:val="none"/>
              </w:rPr>
              <w:t xml:space="preserve">耐磨面层），绿红分色铺装，包括按规范测量及划标线，环保无毒无异味；其硅PU原材料及成品完全符合GB36246-2018《中小学合成材料面层运动场地》全项指标要求（详见附表2、附表3、附表4）；</w:t>
            </w:r>
            <w:r/>
          </w:p>
          <w:p>
            <w:pPr>
              <w:rPr>
                <w:color w:val="auto"/>
                <w:highlight w:val="none"/>
              </w:rPr>
            </w:pPr>
            <w:r>
              <w:rPr>
                <w:rFonts w:hint="eastAsia"/>
                <w:color w:val="auto"/>
                <w:highlight w:val="none"/>
              </w:rPr>
              <w:t xml:space="preserve">2、原基础需批刮专用底涂胶料封底加固；</w:t>
            </w:r>
            <w:r/>
          </w:p>
          <w:p>
            <w:pPr>
              <w:rPr>
                <w:color w:val="auto"/>
                <w:highlight w:val="none"/>
              </w:rPr>
            </w:pPr>
            <w:r>
              <w:rPr>
                <w:rFonts w:hint="eastAsia"/>
                <w:color w:val="auto"/>
                <w:highlight w:val="none"/>
              </w:rPr>
              <w:t xml:space="preserve">3、所用TPV弹性颗粒不含任何硫化物，高聚物含量大于等于40%，颜色按采购方要求，所有塑胶材料（弹性颗粒、胶水、硅PU原材料）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性等接触无害性能；</w:t>
            </w:r>
            <w:r/>
          </w:p>
          <w:p>
            <w:pPr>
              <w:rPr>
                <w:color w:val="auto"/>
                <w:highlight w:val="none"/>
              </w:rPr>
            </w:pPr>
            <w:r>
              <w:rPr>
                <w:rFonts w:hint="eastAsia"/>
                <w:color w:val="auto"/>
                <w:highlight w:val="none"/>
              </w:rPr>
              <w:t xml:space="preserve">5、使用年限5年及以上；</w:t>
            </w:r>
            <w:r/>
          </w:p>
          <w:p>
            <w:pPr>
              <w:rPr>
                <w:b/>
                <w:color w:val="auto"/>
                <w:highlight w:val="none"/>
              </w:rPr>
            </w:pPr>
            <w:r>
              <w:rPr>
                <w:rFonts w:hint="eastAsia"/>
                <w:b/>
                <w:color w:val="auto"/>
                <w:highlight w:val="none"/>
              </w:rPr>
              <w:t xml:space="preserve">6、投标文件应提供以下由投标人或生产单位送检的国家认可具有检测资格的检测机构出具的完整检测（或试验）报告：</w:t>
            </w:r>
            <w:r/>
          </w:p>
          <w:p>
            <w:pPr>
              <w:rPr>
                <w:color w:val="auto"/>
                <w:highlight w:val="none"/>
              </w:rPr>
            </w:pPr>
            <w:r>
              <w:rPr>
                <w:rFonts w:hint="eastAsia"/>
                <w:color w:val="auto"/>
                <w:highlight w:val="none"/>
              </w:rPr>
              <w:t xml:space="preserve">6.1、</w:t>
            </w:r>
            <w:r>
              <w:rPr>
                <w:rFonts w:hint="eastAsia" w:asciiTheme="minorEastAsia" w:hAnsiTheme="minorEastAsia"/>
                <w:color w:val="auto"/>
                <w:szCs w:val="21"/>
                <w:highlight w:val="none"/>
              </w:rPr>
              <w:t xml:space="preserve">硅PU面层弹性原材料依据《GB/T 528-2009硫化橡胶或热塑性橡胶拉伸应力应变性能的测定》测试，拉伸强度≥10MPa，拉断伸长率≥250%；</w:t>
            </w:r>
            <w:r/>
          </w:p>
          <w:p>
            <w:pPr>
              <w:rPr>
                <w:color w:val="auto"/>
                <w:highlight w:val="none"/>
              </w:rPr>
            </w:pPr>
            <w:r>
              <w:rPr>
                <w:rFonts w:hint="eastAsia"/>
                <w:color w:val="auto"/>
                <w:highlight w:val="none"/>
              </w:rPr>
              <w:t xml:space="preserve">6.2、</w:t>
            </w:r>
            <w:r>
              <w:rPr>
                <w:rFonts w:hint="eastAsia" w:asciiTheme="minorEastAsia" w:hAnsiTheme="minorEastAsia"/>
                <w:color w:val="auto"/>
                <w:szCs w:val="21"/>
                <w:highlight w:val="none"/>
              </w:rPr>
              <w:t xml:space="preserve">硅PU面层成品依据《GB/T 1741-2020漆膜耐霉菌性测定法》测试球场面层对黑曲霉、蜡叶芽枝霉、黄曲霉、宛氏拟青霉、绿色木霉、桔青霉、出芽短梗霉、链格孢菌种的耐霉菌性，要求等级为0级</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B</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暨阳实验小学城中校区操场塑胶跑道等</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w:t>
            </w:r>
            <w:r>
              <w:rPr>
                <w:rFonts w:hint="eastAsia" w:asciiTheme="minorEastAsia" w:hAnsiTheme="minorEastAsia"/>
                <w:color w:val="auto"/>
                <w:szCs w:val="21"/>
                <w:highlight w:val="none"/>
              </w:rPr>
              <w:t xml:space="preserve">跑道及篮球场等</w:t>
            </w:r>
            <w:r>
              <w:rPr>
                <w:rFonts w:hint="eastAsia"/>
                <w:color w:val="auto"/>
                <w:highlight w:val="none"/>
              </w:rPr>
              <w:t xml:space="preserve">场地上原破损塑胶层拆除，切割综合考虑；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基础整修（破拆200mm厚、50mm碎石层、150mm厚C25混凝土）</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w:t>
            </w:r>
            <w:r>
              <w:rPr>
                <w:rFonts w:hint="eastAsia" w:asciiTheme="minorEastAsia" w:hAnsiTheme="minorEastAsia"/>
                <w:color w:val="auto"/>
                <w:szCs w:val="21"/>
                <w:highlight w:val="none"/>
              </w:rPr>
              <w:t xml:space="preserve">跑道等</w:t>
            </w:r>
            <w:r>
              <w:rPr>
                <w:rFonts w:hint="eastAsia"/>
                <w:color w:val="auto"/>
                <w:highlight w:val="none"/>
              </w:rPr>
              <w:t xml:space="preserve">场地基础原破损或起鼓沥青基础切割破拆200mm厚；</w:t>
            </w:r>
            <w:r/>
          </w:p>
          <w:p>
            <w:pPr>
              <w:rPr>
                <w:color w:val="auto"/>
                <w:highlight w:val="none"/>
              </w:rPr>
            </w:pPr>
            <w:r>
              <w:rPr>
                <w:rFonts w:hint="eastAsia"/>
                <w:color w:val="auto"/>
                <w:highlight w:val="none"/>
              </w:rPr>
              <w:t xml:space="preserve">2、拆除废弃物</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p>
            <w:pPr>
              <w:rPr>
                <w:color w:val="auto"/>
                <w:highlight w:val="none"/>
              </w:rPr>
            </w:pPr>
            <w:r>
              <w:rPr>
                <w:rFonts w:hint="eastAsia"/>
                <w:color w:val="auto"/>
                <w:highlight w:val="none"/>
              </w:rPr>
              <w:t xml:space="preserve">3、拆除后基底平整夯实；</w:t>
            </w:r>
            <w:r/>
          </w:p>
          <w:p>
            <w:pPr>
              <w:rPr>
                <w:color w:val="auto"/>
                <w:highlight w:val="none"/>
              </w:rPr>
            </w:pPr>
            <w:r>
              <w:rPr>
                <w:rFonts w:hint="eastAsia"/>
                <w:color w:val="auto"/>
                <w:highlight w:val="none"/>
              </w:rPr>
              <w:t xml:space="preserve">4、铺设50mm碎石找平层；</w:t>
            </w:r>
            <w:r/>
          </w:p>
          <w:p>
            <w:pPr>
              <w:rPr>
                <w:color w:val="auto"/>
                <w:highlight w:val="none"/>
              </w:rPr>
            </w:pPr>
            <w:r>
              <w:rPr>
                <w:rFonts w:hint="eastAsia"/>
                <w:color w:val="auto"/>
                <w:highlight w:val="none"/>
              </w:rPr>
              <w:t xml:space="preserve">5、浇筑150mm厚C25混凝土基础，并周边场地原基础齐平。</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跑道上修补铺设13mm厚TPV塑胶面层，颜色为红色，包括按规范测量及划标线，环保无毒无异味，其原材料及成品完全符合GB36246-2018《中小学合成材料面层运动场地》全项指标要求（详见附表1、附表3、附表4、附表5）；</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 ；</w:t>
            </w:r>
            <w:r/>
          </w:p>
          <w:p>
            <w:pPr>
              <w:rPr>
                <w:color w:val="auto"/>
                <w:highlight w:val="none"/>
              </w:rPr>
            </w:pPr>
            <w:r>
              <w:rPr>
                <w:rFonts w:hint="eastAsia"/>
                <w:color w:val="auto"/>
                <w:highlight w:val="none"/>
              </w:rPr>
              <w:t xml:space="preserve">5、使用年限5年及以上；</w:t>
            </w:r>
            <w:r/>
          </w:p>
          <w:p>
            <w:pPr>
              <w:rPr>
                <w:b/>
                <w:color w:val="auto"/>
                <w:highlight w:val="none"/>
              </w:rPr>
            </w:pPr>
            <w:r>
              <w:rPr>
                <w:rFonts w:hint="eastAsia"/>
                <w:b/>
                <w:color w:val="auto"/>
                <w:highlight w:val="none"/>
              </w:rPr>
              <w:t xml:space="preserve">6、投标文件应提供以下由投标人或生产单位送检的国家认可具有检测资格的检测机构出具的完整检测（或试验）报告：</w:t>
            </w:r>
            <w:r/>
          </w:p>
          <w:p>
            <w:pPr>
              <w:rPr>
                <w:color w:val="auto"/>
                <w:highlight w:val="none"/>
              </w:rPr>
            </w:pPr>
            <w:r>
              <w:rPr>
                <w:rFonts w:hint="eastAsia"/>
                <w:color w:val="auto"/>
                <w:highlight w:val="none"/>
              </w:rPr>
              <w:t xml:space="preserve">6.1、TPV塑胶面层所用专用胶水或胶粘剂无毒性能按国标GB/T21606-2022，急性经皮毒性试验，急性经皮的LD50≥2000mg/kg的无中毒症状的检测（或试验）报告；</w:t>
            </w:r>
            <w:r/>
          </w:p>
          <w:p>
            <w:pPr>
              <w:rPr>
                <w:color w:val="auto"/>
                <w:highlight w:val="none"/>
              </w:rPr>
            </w:pPr>
            <w:r>
              <w:rPr>
                <w:rFonts w:hint="eastAsia"/>
                <w:color w:val="auto"/>
                <w:highlight w:val="none"/>
              </w:rPr>
              <w:t xml:space="preserve">6.2、TPV塑胶面层所用胶水或胶粘剂无皮肤刺激性能按国标GB/T21604-2022，证明无实际刺激性敏危险的检测（或试验）报告；</w:t>
            </w:r>
            <w:r/>
          </w:p>
          <w:p>
            <w:pPr>
              <w:rPr>
                <w:color w:val="auto"/>
                <w:highlight w:val="none"/>
              </w:rPr>
            </w:pPr>
            <w:r>
              <w:rPr>
                <w:rFonts w:hint="eastAsia"/>
                <w:color w:val="auto"/>
                <w:highlight w:val="none"/>
              </w:rPr>
              <w:t xml:space="preserve">6.3、TPV塑胶面层所用TPV颗粒无毒性能按GB/T21606-2022，急性经皮毒性试验，实验动物急性经皮毒性LD50≥2000mg/kg的检测（或试验）报告；</w:t>
            </w:r>
            <w:r/>
          </w:p>
          <w:p>
            <w:pPr>
              <w:rPr>
                <w:color w:val="auto"/>
                <w:highlight w:val="none"/>
              </w:rPr>
            </w:pPr>
            <w:r>
              <w:rPr>
                <w:rFonts w:hint="eastAsia"/>
                <w:color w:val="auto"/>
                <w:highlight w:val="none"/>
              </w:rPr>
              <w:t xml:space="preserve">6.4、TPV塑胶面层所用TPV颗粒无皮肤刺激性执行GB/T21604-2022，经皮肤刺激性试验，对皮肤无刺激性检测的（或试验）报告。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10</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1、篮球场上修补铺设10mm厚TPV塑胶面层，绿红分色铺装，包括按规范测量及划标线，环保无毒无异味，其原材料完全符合GB36246-2018相关指标要求；</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 ；</w:t>
            </w:r>
            <w:r/>
          </w:p>
          <w:p>
            <w:pPr>
              <w:rPr>
                <w:color w:val="auto"/>
                <w:highlight w:val="none"/>
              </w:rPr>
            </w:pPr>
            <w:r>
              <w:rPr>
                <w:rFonts w:hint="eastAsia"/>
                <w:color w:val="auto"/>
                <w:highlight w:val="none"/>
              </w:rPr>
              <w:t xml:space="preserve">5、使用年限5年及以上。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C</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暨阳实验小学城西校区新建室外体育器材场地</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树木移栽</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1、场地上原</w:t>
            </w:r>
            <w:bookmarkStart w:id="224" w:name="OLE_LINK8"/>
            <w:r>
              <w:rPr>
                <w:rFonts w:hint="eastAsia"/>
                <w:color w:val="auto"/>
                <w:highlight w:val="none"/>
              </w:rPr>
              <w:t xml:space="preserve">有部分树木就近移栽</w:t>
            </w:r>
            <w:bookmarkEnd w:id="224"/>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color w:val="auto"/>
                <w:highlight w:val="none"/>
              </w:rPr>
              <w:t xml:space="preserve">树池砌筑</w:t>
            </w:r>
            <w:r/>
          </w:p>
          <w:p>
            <w:pPr>
              <w:jc w:val="left"/>
              <w:rPr>
                <w:color w:val="auto"/>
                <w:highlight w:val="none"/>
              </w:rPr>
            </w:pPr>
            <w:r>
              <w:rPr>
                <w:rFonts w:hint="eastAsia"/>
                <w:color w:val="auto"/>
                <w:highlight w:val="none"/>
              </w:rPr>
              <w:t xml:space="preserve">（10</w:t>
            </w:r>
            <w:r>
              <w:rPr>
                <w:color w:val="auto"/>
                <w:highlight w:val="none"/>
              </w:rPr>
              <w:t xml:space="preserve">00*</w:t>
            </w:r>
            <w:r/>
          </w:p>
          <w:p>
            <w:pPr>
              <w:jc w:val="left"/>
              <w:rPr>
                <w:rFonts w:asciiTheme="minorEastAsia" w:hAnsiTheme="minorEastAsia"/>
                <w:color w:val="auto"/>
                <w:szCs w:val="21"/>
                <w:highlight w:val="none"/>
              </w:rPr>
            </w:pPr>
            <w:r>
              <w:rPr>
                <w:rFonts w:hint="eastAsia"/>
                <w:color w:val="auto"/>
                <w:highlight w:val="none"/>
              </w:rPr>
              <w:t xml:space="preserve">10</w:t>
            </w:r>
            <w:r>
              <w:rPr>
                <w:color w:val="auto"/>
                <w:highlight w:val="none"/>
              </w:rPr>
              <w:t xml:space="preserve">00</w:t>
            </w:r>
            <w:r>
              <w:rPr>
                <w:rFonts w:hint="eastAsia"/>
                <w:color w:val="auto"/>
                <w:highlight w:val="none"/>
              </w:rPr>
              <w:t xml:space="preserve">圆形树池）</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jc w:val="left"/>
              <w:rPr>
                <w:color w:val="auto"/>
                <w:highlight w:val="none"/>
              </w:rPr>
            </w:pPr>
            <w:r/>
            <w:bookmarkStart w:id="225" w:name="OLE_LINK12"/>
            <w:r>
              <w:rPr>
                <w:rFonts w:hint="eastAsia"/>
                <w:color w:val="auto"/>
                <w:highlight w:val="none"/>
              </w:rPr>
              <w:t xml:space="preserve">1、场地上保留的树木砌筑10</w:t>
            </w:r>
            <w:r>
              <w:rPr>
                <w:color w:val="auto"/>
                <w:highlight w:val="none"/>
              </w:rPr>
              <w:t xml:space="preserve">00*</w:t>
            </w:r>
            <w:r>
              <w:rPr>
                <w:rFonts w:hint="eastAsia"/>
                <w:color w:val="auto"/>
                <w:highlight w:val="none"/>
              </w:rPr>
              <w:t xml:space="preserve">10</w:t>
            </w:r>
            <w:r>
              <w:rPr>
                <w:color w:val="auto"/>
                <w:highlight w:val="none"/>
              </w:rPr>
              <w:t xml:space="preserve">00</w:t>
            </w:r>
            <w:r>
              <w:rPr>
                <w:rFonts w:hint="eastAsia"/>
                <w:color w:val="auto"/>
                <w:highlight w:val="none"/>
              </w:rPr>
              <w:t xml:space="preserve">圆形树池；</w:t>
            </w:r>
            <w:r/>
          </w:p>
          <w:p>
            <w:pPr>
              <w:jc w:val="left"/>
              <w:rPr>
                <w:color w:val="auto"/>
                <w:highlight w:val="none"/>
              </w:rPr>
            </w:pPr>
            <w:r>
              <w:rPr>
                <w:rFonts w:hint="eastAsia"/>
                <w:color w:val="auto"/>
                <w:highlight w:val="none"/>
              </w:rPr>
              <w:t xml:space="preserve">2、采用</w:t>
            </w:r>
            <w:r>
              <w:rPr>
                <w:color w:val="auto"/>
                <w:highlight w:val="none"/>
              </w:rPr>
              <w:t xml:space="preserve">100*</w:t>
            </w:r>
            <w:r>
              <w:rPr>
                <w:rFonts w:hint="eastAsia"/>
                <w:color w:val="auto"/>
                <w:highlight w:val="none"/>
              </w:rPr>
              <w:t xml:space="preserve">3</w:t>
            </w:r>
            <w:r>
              <w:rPr>
                <w:color w:val="auto"/>
                <w:highlight w:val="none"/>
              </w:rPr>
              <w:t xml:space="preserve">00mm</w:t>
            </w:r>
            <w:r>
              <w:rPr>
                <w:rFonts w:hint="eastAsia"/>
                <w:color w:val="auto"/>
                <w:highlight w:val="none"/>
              </w:rPr>
              <w:t xml:space="preserve">水泥侧石围边</w:t>
            </w:r>
            <w:bookmarkEnd w:id="225"/>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混凝土基础（清表后100mm厚碎石层、100mm厚C25混凝土层）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jc w:val="left"/>
              <w:rPr>
                <w:color w:val="auto"/>
                <w:highlight w:val="none"/>
              </w:rPr>
            </w:pPr>
            <w:r/>
            <w:bookmarkStart w:id="226" w:name="OLE_LINK6"/>
            <w:r/>
            <w:bookmarkStart w:id="227" w:name="OLE_LINK7"/>
            <w:r>
              <w:rPr>
                <w:rFonts w:hint="eastAsia"/>
                <w:color w:val="auto"/>
                <w:highlight w:val="none"/>
              </w:rPr>
              <w:t xml:space="preserve">1、新建场地</w:t>
            </w:r>
            <w:bookmarkEnd w:id="226"/>
            <w:r/>
            <w:bookmarkEnd w:id="227"/>
            <w:r>
              <w:rPr>
                <w:rFonts w:hint="eastAsia"/>
                <w:color w:val="auto"/>
                <w:highlight w:val="none"/>
              </w:rPr>
              <w:t xml:space="preserve">区域原场地清理表土</w:t>
            </w:r>
            <w:r>
              <w:rPr>
                <w:color w:val="auto"/>
                <w:highlight w:val="none"/>
              </w:rPr>
              <w:t xml:space="preserve">2</w:t>
            </w:r>
            <w:r>
              <w:rPr>
                <w:rFonts w:hint="eastAsia"/>
                <w:color w:val="auto"/>
                <w:highlight w:val="none"/>
              </w:rPr>
              <w:t xml:space="preserve">0</w:t>
            </w:r>
            <w:r>
              <w:rPr>
                <w:color w:val="auto"/>
                <w:highlight w:val="none"/>
              </w:rPr>
              <w:t xml:space="preserve">0mm</w:t>
            </w:r>
            <w:r>
              <w:rPr>
                <w:rFonts w:hint="eastAsia"/>
                <w:color w:val="auto"/>
                <w:highlight w:val="none"/>
              </w:rPr>
              <w:t xml:space="preserve">厚；</w:t>
            </w:r>
            <w:r/>
          </w:p>
          <w:p>
            <w:pPr>
              <w:jc w:val="left"/>
              <w:rPr>
                <w:color w:val="auto"/>
                <w:highlight w:val="none"/>
              </w:rPr>
            </w:pPr>
            <w:r>
              <w:rPr>
                <w:rFonts w:hint="eastAsia"/>
                <w:color w:val="auto"/>
                <w:highlight w:val="none"/>
              </w:rPr>
              <w:t xml:space="preserve">2、基底平整夯实；</w:t>
            </w:r>
            <w:r/>
          </w:p>
          <w:p>
            <w:pPr>
              <w:jc w:val="left"/>
              <w:rPr>
                <w:color w:val="auto"/>
                <w:highlight w:val="none"/>
              </w:rPr>
            </w:pPr>
            <w:r>
              <w:rPr>
                <w:rFonts w:hint="eastAsia"/>
                <w:color w:val="auto"/>
                <w:highlight w:val="none"/>
              </w:rPr>
              <w:t xml:space="preserve">3、</w:t>
            </w:r>
            <w:r>
              <w:rPr>
                <w:color w:val="auto"/>
                <w:highlight w:val="none"/>
              </w:rPr>
              <w:t xml:space="preserve">100mm</w:t>
            </w:r>
            <w:r>
              <w:rPr>
                <w:rFonts w:hint="eastAsia"/>
                <w:color w:val="auto"/>
                <w:highlight w:val="none"/>
              </w:rPr>
              <w:t xml:space="preserve">碎石垫层；</w:t>
            </w:r>
            <w:r/>
          </w:p>
          <w:p>
            <w:pPr>
              <w:jc w:val="left"/>
              <w:rPr>
                <w:color w:val="auto"/>
                <w:highlight w:val="none"/>
              </w:rPr>
            </w:pPr>
            <w:r>
              <w:rPr>
                <w:rFonts w:hint="eastAsia"/>
                <w:color w:val="auto"/>
                <w:highlight w:val="none"/>
              </w:rPr>
              <w:t xml:space="preserve">4、浇筑</w:t>
            </w:r>
            <w:r>
              <w:rPr>
                <w:color w:val="auto"/>
                <w:highlight w:val="none"/>
              </w:rPr>
              <w:t xml:space="preserve">1</w:t>
            </w:r>
            <w:r>
              <w:rPr>
                <w:rFonts w:hint="eastAsia"/>
                <w:color w:val="auto"/>
                <w:highlight w:val="none"/>
              </w:rPr>
              <w:t xml:space="preserve">0</w:t>
            </w:r>
            <w:r>
              <w:rPr>
                <w:color w:val="auto"/>
                <w:highlight w:val="none"/>
              </w:rPr>
              <w:t xml:space="preserve">0mm</w:t>
            </w:r>
            <w:r>
              <w:rPr>
                <w:rFonts w:hint="eastAsia"/>
                <w:color w:val="auto"/>
                <w:highlight w:val="none"/>
              </w:rPr>
              <w:t xml:space="preserve">厚</w:t>
            </w:r>
            <w:r>
              <w:rPr>
                <w:color w:val="auto"/>
                <w:highlight w:val="none"/>
              </w:rPr>
              <w:t xml:space="preserve">C25</w:t>
            </w:r>
            <w:r>
              <w:rPr>
                <w:rFonts w:hint="eastAsia"/>
                <w:color w:val="auto"/>
                <w:highlight w:val="none"/>
              </w:rPr>
              <w:t xml:space="preserve">混凝土基础。</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10</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1、新建场地上铺设10mm厚TPV塑胶面层，颜色为绿色，环保无毒无异味，其原材料完全符合GB36246-2018相关指标要求；</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 ；</w:t>
            </w:r>
            <w:r/>
          </w:p>
          <w:p>
            <w:pPr>
              <w:rPr>
                <w:color w:val="auto"/>
                <w:highlight w:val="none"/>
              </w:rPr>
            </w:pPr>
            <w:r>
              <w:rPr>
                <w:rFonts w:hint="eastAsia"/>
                <w:color w:val="auto"/>
                <w:highlight w:val="none"/>
              </w:rPr>
              <w:t xml:space="preserve">5、使用年限5年及以上。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D</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jc w:val="left"/>
              <w:rPr>
                <w:rFonts w:hint="eastAsia"/>
                <w:color w:val="auto"/>
                <w:highlight w:val="none"/>
              </w:rPr>
            </w:pPr>
            <w:r>
              <w:rPr>
                <w:rFonts w:hint="eastAsia" w:asciiTheme="minorEastAsia" w:hAnsiTheme="minorEastAsia"/>
                <w:b/>
                <w:color w:val="auto"/>
                <w:szCs w:val="21"/>
                <w:highlight w:val="none"/>
              </w:rPr>
              <w:t xml:space="preserve">乘航小学操场塑胶跑道</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1、跑道上局部破损塑胶层拆除，切割综合考虑；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跑道修补铺设13mm厚TPV塑胶面层，颜色为红色，包括按规范测量及划标线，环保无毒无异味，其原材料及成品完全符合GB36246-2018《中小学合成材料面层运动场地》全项指标要求（详见附表1、附表3、附表4、附表5）；</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 ；</w:t>
            </w:r>
            <w:r/>
          </w:p>
          <w:p>
            <w:pPr>
              <w:rPr>
                <w:color w:val="auto"/>
                <w:highlight w:val="none"/>
              </w:rPr>
            </w:pPr>
            <w:r>
              <w:rPr>
                <w:rFonts w:hint="eastAsia"/>
                <w:color w:val="auto"/>
                <w:highlight w:val="none"/>
              </w:rPr>
              <w:t xml:space="preserve">5、使用年限5年及以上；</w:t>
            </w:r>
            <w:r/>
          </w:p>
          <w:p>
            <w:pPr>
              <w:rPr>
                <w:b/>
                <w:color w:val="auto"/>
                <w:highlight w:val="none"/>
              </w:rPr>
            </w:pPr>
            <w:r>
              <w:rPr>
                <w:rFonts w:hint="eastAsia"/>
                <w:b/>
                <w:color w:val="auto"/>
                <w:highlight w:val="none"/>
              </w:rPr>
              <w:t xml:space="preserve">6、投标文件应提供以下由投标人或生产单位送检的国家认可具有检测资格的检测机构出具的完整检测（或试验）报告：</w:t>
            </w:r>
            <w:r/>
          </w:p>
          <w:p>
            <w:pPr>
              <w:rPr>
                <w:color w:val="auto"/>
                <w:highlight w:val="none"/>
              </w:rPr>
            </w:pPr>
            <w:r>
              <w:rPr>
                <w:rFonts w:hint="eastAsia"/>
                <w:color w:val="auto"/>
                <w:highlight w:val="none"/>
              </w:rPr>
              <w:t xml:space="preserve">6.1、TPV塑胶面层所用专用胶水或胶粘剂无毒性能按国标GB/T21606-2022，急性经皮毒性试验，急性经皮的LD50≥2000mg/kg的无中毒症状的检测（或试验）报告；</w:t>
            </w:r>
            <w:r/>
          </w:p>
          <w:p>
            <w:pPr>
              <w:rPr>
                <w:color w:val="auto"/>
                <w:highlight w:val="none"/>
              </w:rPr>
            </w:pPr>
            <w:r>
              <w:rPr>
                <w:rFonts w:hint="eastAsia"/>
                <w:color w:val="auto"/>
                <w:highlight w:val="none"/>
              </w:rPr>
              <w:t xml:space="preserve">6.2、TPV塑胶面层所用胶水或胶粘剂无皮肤刺激性能按国标GB/T21604-2022，证明无实际刺激性敏危险的检测（或试验）报告；</w:t>
            </w:r>
            <w:r/>
          </w:p>
          <w:p>
            <w:pPr>
              <w:rPr>
                <w:color w:val="auto"/>
                <w:highlight w:val="none"/>
              </w:rPr>
            </w:pPr>
            <w:r>
              <w:rPr>
                <w:rFonts w:hint="eastAsia"/>
                <w:color w:val="auto"/>
                <w:highlight w:val="none"/>
              </w:rPr>
              <w:t xml:space="preserve">6.3、TPV塑胶面层所用TPV颗粒无毒性能按GB/T21606-2022，急性经皮毒性试验，实验动物急性经皮毒性LD50≥2000mg/kg的检测（或试验）报告；</w:t>
            </w:r>
            <w:r/>
          </w:p>
          <w:p>
            <w:pPr>
              <w:rPr>
                <w:color w:val="auto"/>
                <w:highlight w:val="none"/>
              </w:rPr>
            </w:pPr>
            <w:r>
              <w:rPr>
                <w:rFonts w:hint="eastAsia"/>
                <w:color w:val="auto"/>
                <w:highlight w:val="none"/>
              </w:rPr>
              <w:t xml:space="preserve">6.4、TPV塑胶面层所用TPV颗粒无皮肤刺激性执行GB/T21604-2022，经皮肤刺激性试验，对皮肤无刺激性检测的（或试验）报告。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E</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jc w:val="left"/>
              <w:rPr>
                <w:rFonts w:hint="eastAsia"/>
                <w:color w:val="auto"/>
                <w:highlight w:val="none"/>
              </w:rPr>
            </w:pPr>
            <w:r>
              <w:rPr>
                <w:rFonts w:hint="eastAsia" w:asciiTheme="minorEastAsia" w:hAnsiTheme="minorEastAsia"/>
                <w:b/>
                <w:color w:val="auto"/>
                <w:szCs w:val="21"/>
                <w:highlight w:val="none"/>
              </w:rPr>
              <w:t xml:space="preserve">福前实验小学操场塑胶跑道</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1、跑道上局部破损塑胶层拆除，切割综合考虑；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跑道上局部修补铺设13mm厚TPV塑胶面层，颜色为红色，包括按规范测量及划标线，环保无毒无异味，其原材料及成品完全符合GB36246-2018《中小学合成材料面层运动场地》全项指标要求（详见附表1、附表3、附表4、附表5）；</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 ；</w:t>
            </w:r>
            <w:r/>
          </w:p>
          <w:p>
            <w:pPr>
              <w:rPr>
                <w:color w:val="auto"/>
                <w:highlight w:val="none"/>
              </w:rPr>
            </w:pPr>
            <w:r>
              <w:rPr>
                <w:rFonts w:hint="eastAsia"/>
                <w:color w:val="auto"/>
                <w:highlight w:val="none"/>
              </w:rPr>
              <w:t xml:space="preserve">5、使用年限5年及以上；</w:t>
            </w:r>
            <w:r/>
          </w:p>
          <w:p>
            <w:pPr>
              <w:rPr>
                <w:b/>
                <w:color w:val="auto"/>
                <w:highlight w:val="none"/>
              </w:rPr>
            </w:pPr>
            <w:r>
              <w:rPr>
                <w:rFonts w:hint="eastAsia"/>
                <w:b/>
                <w:color w:val="auto"/>
                <w:highlight w:val="none"/>
              </w:rPr>
              <w:t xml:space="preserve">6、投标文件应提供以下由投标人或生产单位送检的国家认可具有检测资格的检测机构出具的完整检测（或试验）报告：</w:t>
            </w:r>
            <w:r/>
          </w:p>
          <w:p>
            <w:pPr>
              <w:rPr>
                <w:color w:val="auto"/>
                <w:highlight w:val="none"/>
              </w:rPr>
            </w:pPr>
            <w:r>
              <w:rPr>
                <w:rFonts w:hint="eastAsia"/>
                <w:color w:val="auto"/>
                <w:highlight w:val="none"/>
              </w:rPr>
              <w:t xml:space="preserve">6.1、TPV塑胶面层所用专用胶水或胶粘剂无毒性能按国标GB/T21606-2022，急性经皮毒性试验，急性经皮的LD50≥2000mg/kg的无中毒症状的检测（或试验）报告；</w:t>
            </w:r>
            <w:r/>
          </w:p>
          <w:p>
            <w:pPr>
              <w:rPr>
                <w:color w:val="auto"/>
                <w:highlight w:val="none"/>
              </w:rPr>
            </w:pPr>
            <w:r>
              <w:rPr>
                <w:rFonts w:hint="eastAsia"/>
                <w:color w:val="auto"/>
                <w:highlight w:val="none"/>
              </w:rPr>
              <w:t xml:space="preserve">6.2、TPV塑胶面层所用胶水或胶粘剂无皮肤刺激性能按国标GB/T21604-2022，证明无实际刺激性敏危险的检测（或试验）报告；</w:t>
            </w:r>
            <w:r/>
          </w:p>
          <w:p>
            <w:pPr>
              <w:rPr>
                <w:color w:val="auto"/>
                <w:highlight w:val="none"/>
              </w:rPr>
            </w:pPr>
            <w:r>
              <w:rPr>
                <w:rFonts w:hint="eastAsia"/>
                <w:color w:val="auto"/>
                <w:highlight w:val="none"/>
              </w:rPr>
              <w:t xml:space="preserve">6.3、TPV塑胶面层所用TPV颗粒无毒性能按GB/T21606-2022，急性经皮毒性试验，实验动物急性经皮毒性LD50≥2000mg/kg的检测（或试验）报告；</w:t>
            </w:r>
            <w:r/>
          </w:p>
          <w:p>
            <w:pPr>
              <w:rPr>
                <w:color w:val="auto"/>
                <w:highlight w:val="none"/>
              </w:rPr>
            </w:pPr>
            <w:r>
              <w:rPr>
                <w:rFonts w:hint="eastAsia"/>
                <w:color w:val="auto"/>
                <w:highlight w:val="none"/>
              </w:rPr>
              <w:t xml:space="preserve">6.4、TPV塑胶面层所用TPV颗粒无皮肤刺激性执行GB/T21604-2022，经皮肤刺激性试验，对皮肤无刺激性检测的（或试验）报告。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F</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jc w:val="left"/>
              <w:rPr>
                <w:rFonts w:hint="eastAsia"/>
                <w:color w:val="auto"/>
                <w:highlight w:val="none"/>
              </w:rPr>
            </w:pPr>
            <w:r>
              <w:rPr>
                <w:rFonts w:hint="eastAsia" w:asciiTheme="minorEastAsia" w:hAnsiTheme="minorEastAsia"/>
                <w:b/>
                <w:color w:val="auto"/>
                <w:szCs w:val="21"/>
                <w:highlight w:val="none"/>
              </w:rPr>
              <w:t xml:space="preserve">晨阳幼儿园塑胶场地</w:t>
            </w:r>
            <w:r/>
          </w:p>
        </w:tc>
      </w:tr>
      <w:tr>
        <w:trPr>
          <w:jc w:val="center"/>
          <w:trHeight w:val="2849"/>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游乐设施拆除及恢复安装</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jc w:val="left"/>
              <w:rPr>
                <w:rFonts w:hint="eastAsia"/>
                <w:color w:val="auto"/>
                <w:highlight w:val="none"/>
              </w:rPr>
            </w:pPr>
            <w:r>
              <w:rPr>
                <w:rFonts w:hint="eastAsia"/>
                <w:color w:val="auto"/>
                <w:highlight w:val="none"/>
              </w:rPr>
              <w:t xml:space="preserve">1、原场地上</w:t>
            </w:r>
            <w:bookmarkStart w:id="228" w:name="OLE_LINK23"/>
            <w:r/>
            <w:bookmarkStart w:id="229" w:name="OLE_LINK24"/>
            <w:r>
              <w:rPr>
                <w:rFonts w:hint="eastAsia"/>
                <w:color w:val="auto"/>
                <w:highlight w:val="none"/>
              </w:rPr>
              <w:t xml:space="preserve">游乐玩具设施</w:t>
            </w:r>
            <w:bookmarkEnd w:id="228"/>
            <w:r/>
            <w:bookmarkEnd w:id="229"/>
            <w:r>
              <w:rPr>
                <w:rFonts w:hint="eastAsia"/>
                <w:color w:val="auto"/>
                <w:highlight w:val="none"/>
              </w:rPr>
              <w:t xml:space="preserve">拆除及恢复安装；</w:t>
            </w:r>
            <w:r/>
          </w:p>
          <w:p>
            <w:pPr>
              <w:jc w:val="left"/>
              <w:rPr>
                <w:rFonts w:hint="eastAsia"/>
                <w:color w:val="auto"/>
                <w:highlight w:val="none"/>
              </w:rPr>
            </w:pPr>
            <w:r>
              <w:rPr>
                <w:rFonts w:hint="eastAsia"/>
                <w:color w:val="auto"/>
                <w:highlight w:val="none"/>
              </w:rPr>
              <w:t xml:space="preserve">2、游乐设施为滑滑梯及旋转滑梯，具体现场自行考察。</w:t>
            </w:r>
            <w:r/>
          </w:p>
          <w:p>
            <w:pPr>
              <w:jc w:val="left"/>
              <w:rPr>
                <w:rFonts w:hint="eastAsia"/>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149225</wp:posOffset>
                      </wp:positionH>
                      <wp:positionV relativeFrom="paragraph">
                        <wp:posOffset>43815</wp:posOffset>
                      </wp:positionV>
                      <wp:extent cx="2646045" cy="1332230"/>
                      <wp:effectExtent l="0" t="0" r="1905" b="1270"/>
                      <wp:wrapNone/>
                      <wp:docPr id="19"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2"/>
                              <pic:cNvPicPr>
                                <a:picLocks noChangeAspect="1"/>
                              </pic:cNvPicPr>
                              <pic:nvPr/>
                            </pic:nvPicPr>
                            <pic:blipFill>
                              <a:blip r:embed="rId28"/>
                              <a:stretch/>
                            </pic:blipFill>
                            <pic:spPr bwMode="auto">
                              <a:xfrm>
                                <a:off x="0" y="0"/>
                                <a:ext cx="2646000" cy="13320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80768;o:allowoverlap:true;o:allowincell:true;mso-position-horizontal-relative:text;margin-left:11.8pt;mso-position-horizontal:absolute;mso-position-vertical-relative:text;margin-top:3.4pt;mso-position-vertical:absolute;width:208.3pt;height:104.9pt;mso-wrap-distance-left:9.0pt;mso-wrap-distance-top:0.0pt;mso-wrap-distance-right:9.0pt;mso-wrap-distance-bottom:0.0pt;" stroked="false">
                      <v:path textboxrect="0,0,0,0"/>
                      <v:imagedata r:id="rId28" o:title=""/>
                    </v:shape>
                  </w:pict>
                </mc:Fallback>
              </mc:AlternateContent>
            </w:r>
            <w:r/>
          </w:p>
          <w:p>
            <w:pPr>
              <w:jc w:val="left"/>
              <w:rPr>
                <w:rFonts w:hint="eastAsia"/>
                <w:color w:val="auto"/>
                <w:highlight w:val="none"/>
              </w:rPr>
            </w:pPr>
            <w:r>
              <w:rPr>
                <w:rFonts w:hint="eastAsia"/>
                <w:color w:val="auto"/>
                <w:highlight w:val="none"/>
              </w:rPr>
            </w:r>
            <w:r/>
          </w:p>
          <w:p>
            <w:pPr>
              <w:jc w:val="left"/>
              <w:rPr>
                <w:rFonts w:hint="eastAsia"/>
                <w:color w:val="auto"/>
                <w:highlight w:val="none"/>
              </w:rPr>
            </w:pPr>
            <w:r>
              <w:rPr>
                <w:rFonts w:hint="eastAsia"/>
                <w:color w:val="auto"/>
                <w:highlight w:val="none"/>
              </w:rPr>
            </w:r>
            <w:r/>
          </w:p>
          <w:p>
            <w:pPr>
              <w:jc w:val="left"/>
              <w:rPr>
                <w:rFonts w:hint="eastAsia"/>
                <w:color w:val="auto"/>
                <w:highlight w:val="none"/>
              </w:rPr>
            </w:pPr>
            <w:r>
              <w:rPr>
                <w:rFonts w:hint="eastAsia"/>
                <w:color w:val="auto"/>
                <w:highlight w:val="none"/>
              </w:rPr>
            </w:r>
            <w:r/>
          </w:p>
          <w:p>
            <w:pPr>
              <w:jc w:val="left"/>
              <w:rPr>
                <w:rFonts w:hint="eastAsia"/>
                <w:color w:val="auto"/>
                <w:highlight w:val="none"/>
              </w:rPr>
            </w:pPr>
            <w:r>
              <w:rPr>
                <w:rFonts w:hint="eastAsia"/>
                <w:color w:val="auto"/>
                <w:highlight w:val="none"/>
              </w:rPr>
            </w:r>
            <w:r/>
          </w:p>
          <w:p>
            <w:pPr>
              <w:jc w:val="left"/>
              <w:rPr>
                <w:rFonts w:hint="eastAsia"/>
                <w:color w:val="auto"/>
                <w:highlight w:val="none"/>
              </w:rPr>
            </w:pPr>
            <w:r>
              <w:rPr>
                <w:rFonts w:hint="eastAsia"/>
                <w:color w:val="auto"/>
                <w:highlight w:val="none"/>
              </w:rPr>
            </w:r>
            <w:r/>
          </w:p>
          <w:p>
            <w:pPr>
              <w:jc w:val="left"/>
              <w:rPr>
                <w:color w:val="auto"/>
                <w:highlight w:val="none"/>
              </w:rPr>
            </w:pPr>
            <w:r>
              <w:rPr>
                <w:color w:val="auto"/>
                <w:highlight w:val="none"/>
              </w:rPr>
            </w:r>
            <w:r/>
          </w:p>
        </w:tc>
      </w:tr>
      <w:tr>
        <w:trPr>
          <w:jc w:val="center"/>
          <w:trHeight w:val="9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color w:val="auto"/>
                <w:highlight w:val="none"/>
              </w:rPr>
              <w:t xml:space="preserve">悬浮式拼装地板（15mm厚室外悬浮地板）</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jc w:val="left"/>
              <w:rPr>
                <w:color w:val="auto"/>
                <w:highlight w:val="none"/>
              </w:rPr>
            </w:pPr>
            <w:r/>
            <w:bookmarkStart w:id="230" w:name="OLE_LINK26"/>
            <w:r/>
            <w:bookmarkStart w:id="231" w:name="OLE_LINK25"/>
            <w:r>
              <w:rPr>
                <w:rFonts w:hint="eastAsia"/>
                <w:color w:val="auto"/>
                <w:highlight w:val="none"/>
              </w:rPr>
              <w:t xml:space="preserve">1、原塑胶场地清理后，其上直接铺设室外拼装悬浮运动地板，按规范画线（如有）</w:t>
            </w:r>
            <w:bookmarkEnd w:id="230"/>
            <w:r/>
            <w:bookmarkEnd w:id="231"/>
            <w:r>
              <w:rPr>
                <w:rFonts w:hint="eastAsia"/>
                <w:color w:val="auto"/>
                <w:highlight w:val="none"/>
              </w:rPr>
              <w:t xml:space="preserve">；</w:t>
            </w:r>
            <w:r/>
          </w:p>
          <w:p>
            <w:pPr>
              <w:jc w:val="left"/>
              <w:rPr>
                <w:color w:val="auto"/>
                <w:highlight w:val="none"/>
              </w:rPr>
            </w:pPr>
            <w:r>
              <w:rPr>
                <w:rFonts w:hint="eastAsia"/>
                <w:color w:val="auto"/>
                <w:highlight w:val="none"/>
              </w:rPr>
              <w:t xml:space="preserve">2、室外悬浮地板技术参数：</w:t>
            </w:r>
            <w:r/>
          </w:p>
          <w:p>
            <w:pPr>
              <w:jc w:val="left"/>
              <w:rPr>
                <w:color w:val="auto"/>
                <w:highlight w:val="none"/>
              </w:rPr>
            </w:pPr>
            <w:r>
              <w:rPr>
                <w:rFonts w:hint="eastAsia"/>
                <w:color w:val="auto"/>
                <w:highlight w:val="none"/>
              </w:rPr>
              <w:t xml:space="preserve">2.1、规格：300*300*15mm；</w:t>
            </w:r>
            <w:r/>
          </w:p>
          <w:p>
            <w:pPr>
              <w:jc w:val="left"/>
              <w:rPr>
                <w:color w:val="auto"/>
                <w:highlight w:val="none"/>
              </w:rPr>
            </w:pPr>
            <w:r>
              <w:rPr>
                <w:rFonts w:hint="eastAsia"/>
                <w:color w:val="auto"/>
                <w:highlight w:val="none"/>
              </w:rPr>
              <w:t xml:space="preserve">2.2、外观：表面无龟裂、起泡；</w:t>
            </w:r>
            <w:r/>
          </w:p>
          <w:p>
            <w:pPr>
              <w:jc w:val="left"/>
              <w:rPr>
                <w:color w:val="auto"/>
                <w:highlight w:val="none"/>
              </w:rPr>
            </w:pPr>
            <w:r>
              <w:rPr>
                <w:rFonts w:hint="eastAsia"/>
                <w:color w:val="auto"/>
                <w:highlight w:val="none"/>
              </w:rPr>
              <w:t xml:space="preserve">2.3、抗滑值（干测）80-110；</w:t>
            </w:r>
            <w:r/>
          </w:p>
          <w:p>
            <w:pPr>
              <w:jc w:val="left"/>
              <w:rPr>
                <w:color w:val="auto"/>
                <w:highlight w:val="none"/>
              </w:rPr>
            </w:pPr>
            <w:r>
              <w:rPr>
                <w:rFonts w:hint="eastAsia"/>
                <w:color w:val="auto"/>
                <w:highlight w:val="none"/>
              </w:rPr>
              <w:t xml:space="preserve">2.4、苯24h释放量为0；</w:t>
            </w:r>
            <w:r/>
          </w:p>
          <w:p>
            <w:pPr>
              <w:jc w:val="left"/>
              <w:rPr>
                <w:color w:val="auto"/>
                <w:highlight w:val="none"/>
              </w:rPr>
            </w:pPr>
            <w:r>
              <w:rPr>
                <w:rFonts w:hint="eastAsia"/>
                <w:color w:val="auto"/>
                <w:highlight w:val="none"/>
              </w:rPr>
              <w:t xml:space="preserve">2.5、甲醛24h释放量</w:t>
            </w:r>
            <w:r>
              <w:rPr>
                <w:color w:val="auto"/>
                <w:highlight w:val="none"/>
              </w:rPr>
              <w:t xml:space="preserve">≤</w:t>
            </w:r>
            <w:r>
              <w:rPr>
                <w:rFonts w:hint="eastAsia"/>
                <w:color w:val="auto"/>
                <w:highlight w:val="none"/>
              </w:rPr>
              <w:t xml:space="preserve">1mg/m3；</w:t>
            </w:r>
            <w:r/>
          </w:p>
          <w:p>
            <w:pPr>
              <w:jc w:val="left"/>
              <w:rPr>
                <w:color w:val="auto"/>
                <w:highlight w:val="none"/>
              </w:rPr>
            </w:pPr>
            <w:r>
              <w:rPr>
                <w:rFonts w:hint="eastAsia"/>
                <w:color w:val="auto"/>
                <w:highlight w:val="none"/>
              </w:rPr>
              <w:t xml:space="preserve">2.6、总挥发性有机物（TVOC）24</w:t>
            </w:r>
            <w:r>
              <w:rPr>
                <w:color w:val="auto"/>
                <w:highlight w:val="none"/>
              </w:rPr>
              <w:t xml:space="preserve">h释放量≤0.5</w:t>
            </w:r>
            <w:r>
              <w:rPr>
                <w:rFonts w:hint="eastAsia"/>
                <w:color w:val="auto"/>
                <w:highlight w:val="none"/>
              </w:rPr>
              <w:t xml:space="preserve">mg/m3；</w:t>
            </w:r>
            <w:r/>
          </w:p>
          <w:p>
            <w:pPr>
              <w:jc w:val="left"/>
              <w:rPr>
                <w:color w:val="auto"/>
                <w:highlight w:val="none"/>
              </w:rPr>
            </w:pPr>
            <w:r>
              <w:rPr>
                <w:rFonts w:hint="eastAsia"/>
                <w:color w:val="auto"/>
                <w:highlight w:val="none"/>
              </w:rPr>
              <w:t xml:space="preserve">2.7、耐旋转</w:t>
            </w:r>
            <w:r>
              <w:rPr>
                <w:color w:val="auto"/>
                <w:highlight w:val="none"/>
              </w:rPr>
              <w:t xml:space="preserve">磨耗</w:t>
            </w:r>
            <w:r>
              <w:rPr>
                <w:rFonts w:hint="eastAsia"/>
                <w:color w:val="auto"/>
                <w:highlight w:val="none"/>
              </w:rPr>
              <w:t xml:space="preserve">重量</w:t>
            </w:r>
            <w:r>
              <w:rPr>
                <w:color w:val="auto"/>
                <w:highlight w:val="none"/>
              </w:rPr>
              <w:t xml:space="preserve">损失≤</w:t>
            </w:r>
            <w:r>
              <w:rPr>
                <w:rFonts w:hint="eastAsia"/>
                <w:color w:val="auto"/>
                <w:highlight w:val="none"/>
              </w:rPr>
              <w:t xml:space="preserve">50mg；</w:t>
            </w:r>
            <w:r/>
          </w:p>
          <w:p>
            <w:pPr>
              <w:jc w:val="left"/>
              <w:rPr>
                <w:color w:val="auto"/>
                <w:highlight w:val="none"/>
              </w:rPr>
            </w:pPr>
            <w:r>
              <w:rPr>
                <w:rFonts w:hint="eastAsia"/>
                <w:color w:val="auto"/>
                <w:highlight w:val="none"/>
              </w:rPr>
              <w:t xml:space="preserve">2.8、弯曲强度≥25MPa；</w:t>
            </w:r>
            <w:r/>
          </w:p>
          <w:p>
            <w:pPr>
              <w:jc w:val="left"/>
              <w:rPr>
                <w:color w:val="auto"/>
                <w:highlight w:val="none"/>
              </w:rPr>
            </w:pPr>
            <w:r>
              <w:rPr>
                <w:rFonts w:hint="eastAsia"/>
                <w:color w:val="auto"/>
                <w:highlight w:val="none"/>
              </w:rPr>
              <w:t xml:space="preserve">2.9、耐磨性：0-3万转磨耗量≤0.1g；</w:t>
            </w:r>
            <w:r/>
          </w:p>
          <w:p>
            <w:pPr>
              <w:jc w:val="left"/>
              <w:rPr>
                <w:color w:val="auto"/>
                <w:highlight w:val="none"/>
              </w:rPr>
            </w:pPr>
            <w:r>
              <w:rPr>
                <w:rFonts w:hint="eastAsia"/>
                <w:color w:val="auto"/>
                <w:highlight w:val="none"/>
              </w:rPr>
              <w:t xml:space="preserve">2.10、防霉分析</w:t>
            </w:r>
            <w:r>
              <w:rPr>
                <w:color w:val="auto"/>
                <w:highlight w:val="none"/>
              </w:rPr>
              <w:t xml:space="preserve">检测</w:t>
            </w:r>
            <w:r>
              <w:rPr>
                <w:rFonts w:hint="eastAsia"/>
                <w:color w:val="auto"/>
                <w:highlight w:val="none"/>
              </w:rPr>
              <w:t xml:space="preserve">(黑曲霉</w:t>
            </w:r>
            <w:r>
              <w:rPr>
                <w:color w:val="auto"/>
                <w:highlight w:val="none"/>
              </w:rPr>
              <w:t xml:space="preserve">、</w:t>
            </w:r>
            <w:r>
              <w:rPr>
                <w:rFonts w:hint="eastAsia"/>
                <w:color w:val="auto"/>
                <w:highlight w:val="none"/>
              </w:rPr>
              <w:t xml:space="preserve">球毛壳霉等10种霉菌)</w:t>
            </w:r>
            <w:r>
              <w:rPr>
                <w:color w:val="auto"/>
                <w:highlight w:val="none"/>
              </w:rPr>
              <w:t xml:space="preserve">，</w:t>
            </w:r>
            <w:r>
              <w:rPr>
                <w:rFonts w:hint="eastAsia"/>
                <w:color w:val="auto"/>
                <w:highlight w:val="none"/>
              </w:rPr>
              <w:t xml:space="preserve">防霉</w:t>
            </w:r>
            <w:r>
              <w:rPr>
                <w:color w:val="auto"/>
                <w:highlight w:val="none"/>
              </w:rPr>
              <w:t xml:space="preserve">等级</w:t>
            </w:r>
            <w:r>
              <w:rPr>
                <w:rFonts w:hint="eastAsia"/>
                <w:color w:val="auto"/>
                <w:highlight w:val="none"/>
              </w:rPr>
              <w:t xml:space="preserve">达到0级；</w:t>
            </w:r>
            <w:r/>
          </w:p>
          <w:p>
            <w:pPr>
              <w:rPr>
                <w:color w:val="auto"/>
                <w:highlight w:val="none"/>
              </w:rPr>
            </w:pPr>
            <w:r>
              <w:rPr>
                <w:rFonts w:hint="eastAsia"/>
                <w:color w:val="auto"/>
                <w:highlight w:val="none"/>
              </w:rPr>
              <w:t xml:space="preserve">2.11、甲醛、乙醛等不少于</w:t>
            </w:r>
            <w:r>
              <w:rPr>
                <w:color w:val="auto"/>
                <w:highlight w:val="none"/>
              </w:rPr>
              <w:t xml:space="preserve">160</w:t>
            </w:r>
            <w:r>
              <w:rPr>
                <w:rFonts w:hint="eastAsia"/>
                <w:color w:val="auto"/>
                <w:highlight w:val="none"/>
              </w:rPr>
              <w:t xml:space="preserve">种有害物质14天释放量≤100</w:t>
            </w:r>
            <w:r>
              <w:rPr>
                <w:color w:val="auto"/>
                <w:highlight w:val="none"/>
              </w:rPr>
              <w:t xml:space="preserve">μg</w:t>
            </w:r>
            <w:r>
              <w:rPr>
                <w:rFonts w:hint="eastAsia"/>
                <w:color w:val="auto"/>
                <w:highlight w:val="none"/>
              </w:rPr>
              <w:t xml:space="preserve">/m³。</w:t>
            </w:r>
            <w:r/>
          </w:p>
        </w:tc>
      </w:tr>
      <w:tr>
        <w:trPr>
          <w:jc w:val="center"/>
          <w:trHeight w:val="697"/>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G</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jc w:val="left"/>
              <w:rPr>
                <w:rFonts w:hint="eastAsia"/>
                <w:color w:val="auto"/>
                <w:highlight w:val="none"/>
              </w:rPr>
            </w:pPr>
            <w:r>
              <w:rPr>
                <w:rFonts w:hint="eastAsia" w:asciiTheme="minorEastAsia" w:hAnsiTheme="minorEastAsia"/>
                <w:b/>
                <w:color w:val="auto"/>
                <w:szCs w:val="21"/>
                <w:highlight w:val="none"/>
              </w:rPr>
              <w:t xml:space="preserve">暨阳湖幼儿园塑胶场地</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1、场地上局部破损塑胶层拆除，切割综合考虑；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color w:val="auto"/>
                <w:highlight w:val="none"/>
              </w:rPr>
              <w:t xml:space="preserve">1</w:t>
            </w:r>
            <w:r>
              <w:rPr>
                <w:rFonts w:hint="eastAsia"/>
                <w:color w:val="auto"/>
                <w:highlight w:val="none"/>
              </w:rPr>
              <w:t xml:space="preserve">5</w:t>
            </w:r>
            <w:r>
              <w:rPr>
                <w:color w:val="auto"/>
                <w:highlight w:val="none"/>
              </w:rPr>
              <w:t xml:space="preserve">mm</w:t>
            </w:r>
            <w:r>
              <w:rPr>
                <w:rFonts w:hint="eastAsia"/>
                <w:color w:val="auto"/>
                <w:highlight w:val="none"/>
              </w:rPr>
              <w:t xml:space="preserve">厚</w:t>
            </w:r>
            <w:r>
              <w:rPr>
                <w:color w:val="auto"/>
                <w:highlight w:val="none"/>
              </w:rPr>
              <w:t xml:space="preserve">TPV</w:t>
            </w:r>
            <w:r>
              <w:rPr>
                <w:rFonts w:hint="eastAsia"/>
                <w:color w:val="auto"/>
                <w:highlight w:val="none"/>
              </w:rPr>
              <w:t xml:space="preserve">环保塑胶面层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1、场地上局部修补铺设15mm厚TPV塑胶面层，颜色以园方最终确定为准，包括按规范测量及划标线，环保无毒无异味，其原材料完全符合GB36246-2018相关指标要求；</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w:t>
            </w:r>
            <w:r/>
          </w:p>
          <w:p>
            <w:pPr>
              <w:rPr>
                <w:color w:val="auto"/>
                <w:highlight w:val="none"/>
              </w:rPr>
            </w:pPr>
            <w:r>
              <w:rPr>
                <w:rFonts w:hint="eastAsia"/>
                <w:color w:val="auto"/>
                <w:highlight w:val="none"/>
              </w:rPr>
              <w:t xml:space="preserve">5、使用年限5年及以上。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H</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梁丰小学西校区塑胶小操场</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1、场地上局部破损塑胶层拆除，切割综合考虑；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塑胶面层修补（TPV材料修补厚度13mm）</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1、场地上局部修补铺设13mm厚TPV塑胶基层，包括按规范测量及划标线，环保无毒无异味，其原材料完全符合GB36246-2018相关指标要求；</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w:t>
            </w:r>
            <w:r/>
          </w:p>
          <w:p>
            <w:pPr>
              <w:rPr>
                <w:color w:val="auto"/>
                <w:highlight w:val="none"/>
              </w:rPr>
            </w:pPr>
            <w:r>
              <w:rPr>
                <w:rFonts w:hint="eastAsia"/>
                <w:color w:val="auto"/>
                <w:highlight w:val="none"/>
              </w:rPr>
              <w:t xml:space="preserve">5、使用年限5年及以上。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3mm厚TPV颗粒塑胶面层（加铺喷涂）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1、小操场加铺喷涂3mm厚TPV塑胶颗粒面层，颜色为绿色，包括按规范测量及划标线，环保无毒无异味，其原材料完全符合GB36246-2018相关指标要求；</w:t>
            </w:r>
            <w:r/>
          </w:p>
          <w:p>
            <w:pPr>
              <w:rPr>
                <w:color w:val="auto"/>
                <w:highlight w:val="none"/>
              </w:rPr>
            </w:pPr>
            <w:r>
              <w:rPr>
                <w:rFonts w:hint="eastAsia"/>
                <w:color w:val="auto"/>
                <w:highlight w:val="none"/>
              </w:rPr>
              <w:t xml:space="preserve">2、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3、TPV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I</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杨舍镇中心幼儿园塑胶场地（东大门、南跑道）</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1、场地上原破损塑胶层全部拆除，切割综合考虑；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原人造草坪拆除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1、场地上原老旧人造草坪拆除，切割综合考虑；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人造草坪等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基础修整（破拆400mm厚、200mm厚碎渣垫层、50mm厚碎石找平、150mm厚C25混凝土）</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1、东大门口场地局部因树根起鼓破损基础切割破拆</w:t>
            </w:r>
            <w:r>
              <w:rPr>
                <w:color w:val="auto"/>
                <w:highlight w:val="none"/>
              </w:rPr>
              <w:t xml:space="preserve">400mm</w:t>
            </w:r>
            <w:r>
              <w:rPr>
                <w:rFonts w:hint="eastAsia"/>
                <w:color w:val="auto"/>
                <w:highlight w:val="none"/>
              </w:rPr>
              <w:t xml:space="preserve">厚；</w:t>
            </w:r>
            <w:r/>
          </w:p>
          <w:p>
            <w:pPr>
              <w:rPr>
                <w:color w:val="auto"/>
                <w:highlight w:val="none"/>
              </w:rPr>
            </w:pPr>
            <w:r>
              <w:rPr>
                <w:rFonts w:hint="eastAsia"/>
                <w:color w:val="auto"/>
                <w:highlight w:val="none"/>
              </w:rPr>
              <w:t xml:space="preserve">2、基底平整夯实；</w:t>
            </w:r>
            <w:r/>
          </w:p>
          <w:p>
            <w:pPr>
              <w:rPr>
                <w:color w:val="auto"/>
                <w:highlight w:val="none"/>
              </w:rPr>
            </w:pPr>
            <w:r>
              <w:rPr>
                <w:rFonts w:hint="eastAsia"/>
                <w:color w:val="auto"/>
                <w:highlight w:val="none"/>
              </w:rPr>
              <w:t xml:space="preserve">3、碎渣垫层</w:t>
            </w:r>
            <w:r>
              <w:rPr>
                <w:color w:val="auto"/>
                <w:highlight w:val="none"/>
              </w:rPr>
              <w:t xml:space="preserve">200mm</w:t>
            </w:r>
            <w:r>
              <w:rPr>
                <w:rFonts w:hint="eastAsia"/>
                <w:color w:val="auto"/>
                <w:highlight w:val="none"/>
              </w:rPr>
              <w:t xml:space="preserve">厚；</w:t>
            </w:r>
            <w:r/>
          </w:p>
          <w:p>
            <w:pPr>
              <w:rPr>
                <w:color w:val="auto"/>
                <w:highlight w:val="none"/>
              </w:rPr>
            </w:pPr>
            <w:r>
              <w:rPr>
                <w:rFonts w:hint="eastAsia"/>
                <w:color w:val="auto"/>
                <w:highlight w:val="none"/>
              </w:rPr>
              <w:t xml:space="preserve">4、</w:t>
            </w:r>
            <w:r>
              <w:rPr>
                <w:color w:val="auto"/>
                <w:highlight w:val="none"/>
              </w:rPr>
              <w:t xml:space="preserve">50mm</w:t>
            </w:r>
            <w:r>
              <w:rPr>
                <w:rFonts w:hint="eastAsia"/>
                <w:color w:val="auto"/>
                <w:highlight w:val="none"/>
              </w:rPr>
              <w:t xml:space="preserve">厚碎石找平层；</w:t>
            </w:r>
            <w:r/>
          </w:p>
          <w:p>
            <w:pPr>
              <w:rPr>
                <w:color w:val="auto"/>
                <w:highlight w:val="none"/>
              </w:rPr>
            </w:pPr>
            <w:r>
              <w:rPr>
                <w:rFonts w:hint="eastAsia"/>
                <w:color w:val="auto"/>
                <w:highlight w:val="none"/>
              </w:rPr>
              <w:t xml:space="preserve">5、浇筑</w:t>
            </w:r>
            <w:r>
              <w:rPr>
                <w:color w:val="auto"/>
                <w:highlight w:val="none"/>
              </w:rPr>
              <w:t xml:space="preserve">150mm</w:t>
            </w:r>
            <w:r>
              <w:rPr>
                <w:rFonts w:hint="eastAsia"/>
                <w:color w:val="auto"/>
                <w:highlight w:val="none"/>
              </w:rPr>
              <w:t xml:space="preserve">厚</w:t>
            </w:r>
            <w:r>
              <w:rPr>
                <w:color w:val="auto"/>
                <w:highlight w:val="none"/>
              </w:rPr>
              <w:t xml:space="preserve">C25</w:t>
            </w:r>
            <w:r>
              <w:rPr>
                <w:rFonts w:hint="eastAsia"/>
                <w:color w:val="auto"/>
                <w:highlight w:val="none"/>
              </w:rPr>
              <w:t xml:space="preserve">混凝土层。</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新建基础（清表、100mm厚碎石层、150mm厚C25混凝土）</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1、东大门口原绿化区域清理表土</w:t>
            </w:r>
            <w:r>
              <w:rPr>
                <w:color w:val="auto"/>
                <w:highlight w:val="none"/>
              </w:rPr>
              <w:t xml:space="preserve">250mm</w:t>
            </w:r>
            <w:r>
              <w:rPr>
                <w:rFonts w:hint="eastAsia"/>
                <w:color w:val="auto"/>
                <w:highlight w:val="none"/>
              </w:rPr>
              <w:t xml:space="preserve">厚；</w:t>
            </w:r>
            <w:r/>
          </w:p>
          <w:p>
            <w:pPr>
              <w:rPr>
                <w:color w:val="auto"/>
                <w:highlight w:val="none"/>
              </w:rPr>
            </w:pPr>
            <w:r>
              <w:rPr>
                <w:rFonts w:hint="eastAsia"/>
                <w:color w:val="auto"/>
                <w:highlight w:val="none"/>
              </w:rPr>
              <w:t xml:space="preserve">2、基底平整夯实；</w:t>
            </w:r>
            <w:r/>
          </w:p>
          <w:p>
            <w:pPr>
              <w:rPr>
                <w:color w:val="auto"/>
                <w:highlight w:val="none"/>
              </w:rPr>
            </w:pPr>
            <w:r>
              <w:rPr>
                <w:rFonts w:hint="eastAsia"/>
                <w:color w:val="auto"/>
                <w:highlight w:val="none"/>
              </w:rPr>
              <w:t xml:space="preserve">3、</w:t>
            </w:r>
            <w:r>
              <w:rPr>
                <w:color w:val="auto"/>
                <w:highlight w:val="none"/>
              </w:rPr>
              <w:t xml:space="preserve">100mm</w:t>
            </w:r>
            <w:r>
              <w:rPr>
                <w:rFonts w:hint="eastAsia"/>
                <w:color w:val="auto"/>
                <w:highlight w:val="none"/>
              </w:rPr>
              <w:t xml:space="preserve">碎石垫层；</w:t>
            </w:r>
            <w:r/>
          </w:p>
          <w:p>
            <w:pPr>
              <w:rPr>
                <w:color w:val="auto"/>
                <w:highlight w:val="none"/>
              </w:rPr>
            </w:pPr>
            <w:r>
              <w:rPr>
                <w:rFonts w:hint="eastAsia"/>
                <w:color w:val="auto"/>
                <w:highlight w:val="none"/>
              </w:rPr>
              <w:t xml:space="preserve">4、浇筑</w:t>
            </w:r>
            <w:r>
              <w:rPr>
                <w:color w:val="auto"/>
                <w:highlight w:val="none"/>
              </w:rPr>
              <w:t xml:space="preserve">150mm</w:t>
            </w:r>
            <w:r>
              <w:rPr>
                <w:rFonts w:hint="eastAsia"/>
                <w:color w:val="auto"/>
                <w:highlight w:val="none"/>
              </w:rPr>
              <w:t xml:space="preserve">厚</w:t>
            </w:r>
            <w:r>
              <w:rPr>
                <w:color w:val="auto"/>
                <w:highlight w:val="none"/>
              </w:rPr>
              <w:t xml:space="preserve">C25</w:t>
            </w:r>
            <w:r>
              <w:rPr>
                <w:rFonts w:hint="eastAsia"/>
                <w:color w:val="auto"/>
                <w:highlight w:val="none"/>
              </w:rPr>
              <w:t xml:space="preserve">混凝土基础。</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南跑道及东大门口铺设13mm厚TPV塑胶面层，颜色为蓝色或绿色，包括按规范测量及划标线，环保无毒无异味，其原材料及成品完全符合GB36246-2018《中小学合成材料面层运动场地》全项指标要求（详见附表1、附表3、附表4、附表5）；</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 ；</w:t>
            </w:r>
            <w:r/>
          </w:p>
          <w:p>
            <w:pPr>
              <w:rPr>
                <w:color w:val="auto"/>
                <w:highlight w:val="none"/>
              </w:rPr>
            </w:pPr>
            <w:r>
              <w:rPr>
                <w:rFonts w:hint="eastAsia"/>
                <w:color w:val="auto"/>
                <w:highlight w:val="none"/>
              </w:rPr>
              <w:t xml:space="preserve">5、使用年限5年及以上；</w:t>
            </w:r>
            <w:r/>
          </w:p>
          <w:p>
            <w:pPr>
              <w:rPr>
                <w:b/>
                <w:color w:val="auto"/>
                <w:highlight w:val="none"/>
              </w:rPr>
            </w:pPr>
            <w:r>
              <w:rPr>
                <w:rFonts w:hint="eastAsia"/>
                <w:b/>
                <w:color w:val="auto"/>
                <w:highlight w:val="none"/>
              </w:rPr>
              <w:t xml:space="preserve">6、投标文件应提供以下由投标人或生产单位送检的国家认可具有检测资格的检测机构出具的完整检测（或试验）报告：</w:t>
            </w:r>
            <w:r/>
          </w:p>
          <w:p>
            <w:pPr>
              <w:rPr>
                <w:color w:val="auto"/>
                <w:highlight w:val="none"/>
              </w:rPr>
            </w:pPr>
            <w:r>
              <w:rPr>
                <w:rFonts w:hint="eastAsia"/>
                <w:color w:val="auto"/>
                <w:highlight w:val="none"/>
              </w:rPr>
              <w:t xml:space="preserve">6.1、TPV塑胶面层所用专用胶水或胶粘剂无毒性能按国标GB/T21606-2022，急性经皮毒性试验，急性经皮的LD50≥2000mg/kg的无中毒症状的检测（或试验）报告；</w:t>
            </w:r>
            <w:r/>
          </w:p>
          <w:p>
            <w:pPr>
              <w:rPr>
                <w:color w:val="auto"/>
                <w:highlight w:val="none"/>
              </w:rPr>
            </w:pPr>
            <w:r>
              <w:rPr>
                <w:rFonts w:hint="eastAsia"/>
                <w:color w:val="auto"/>
                <w:highlight w:val="none"/>
              </w:rPr>
              <w:t xml:space="preserve">6.2、TPV塑胶面层所用胶水或胶粘剂无皮肤刺激性能按国标GB/T21604-2022，证明无实际刺激性敏危险的检测（或试验）报告；</w:t>
            </w:r>
            <w:r/>
          </w:p>
          <w:p>
            <w:pPr>
              <w:rPr>
                <w:color w:val="auto"/>
                <w:highlight w:val="none"/>
              </w:rPr>
            </w:pPr>
            <w:r>
              <w:rPr>
                <w:rFonts w:hint="eastAsia"/>
                <w:color w:val="auto"/>
                <w:highlight w:val="none"/>
              </w:rPr>
              <w:t xml:space="preserve">6.3、TPV塑胶面层所用TPV颗粒无毒性能按GB/T21606-2022，急性经皮毒性试验，实验动物急性经皮毒性LD50≥2000mg/kg的检测（或试验）报告；</w:t>
            </w:r>
            <w:r/>
          </w:p>
          <w:p>
            <w:pPr>
              <w:rPr>
                <w:color w:val="auto"/>
                <w:highlight w:val="none"/>
              </w:rPr>
            </w:pPr>
            <w:r>
              <w:rPr>
                <w:rFonts w:hint="eastAsia"/>
                <w:color w:val="auto"/>
                <w:highlight w:val="none"/>
              </w:rPr>
              <w:t xml:space="preserve">6.4、TPV塑胶面层所用TPV颗粒无皮肤刺激性执行GB/T21604-2022，经皮肤刺激性试验，对皮肤无刺激性检测的（或试验）报告。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30mm高人造草坪</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rFonts w:hint="eastAsia"/>
                <w:color w:val="auto"/>
                <w:highlight w:val="none"/>
              </w:rPr>
            </w:pPr>
            <w:r>
              <w:rPr>
                <w:rFonts w:hint="eastAsia"/>
                <w:color w:val="auto"/>
                <w:highlight w:val="none"/>
              </w:rPr>
              <w:t xml:space="preserve">1、南跑道北侧重新铺设</w:t>
            </w:r>
            <w:r>
              <w:rPr>
                <w:color w:val="auto"/>
                <w:highlight w:val="none"/>
              </w:rPr>
              <w:t xml:space="preserve">30mm</w:t>
            </w:r>
            <w:r>
              <w:rPr>
                <w:rFonts w:hint="eastAsia"/>
                <w:color w:val="auto"/>
                <w:highlight w:val="none"/>
              </w:rPr>
              <w:t xml:space="preserve">高人造草坪；</w:t>
            </w:r>
            <w:r/>
          </w:p>
          <w:p>
            <w:pPr>
              <w:rPr>
                <w:rFonts w:hint="eastAsia"/>
                <w:color w:val="auto"/>
                <w:highlight w:val="none"/>
              </w:rPr>
            </w:pPr>
            <w:r>
              <w:rPr>
                <w:rFonts w:hint="eastAsia"/>
                <w:color w:val="auto"/>
                <w:highlight w:val="none"/>
              </w:rPr>
              <w:t xml:space="preserve">2、人造草坪采用免填充人造草坪，100%PE草丝、DTEX≥8800，织草针密度≥21600针/m2，双层复合底布、环保背胶；</w:t>
            </w:r>
            <w:r/>
          </w:p>
          <w:p>
            <w:pPr>
              <w:rPr>
                <w:color w:val="auto"/>
                <w:highlight w:val="none"/>
              </w:rPr>
            </w:pPr>
            <w:r>
              <w:rPr>
                <w:rFonts w:hint="eastAsia"/>
                <w:color w:val="auto"/>
                <w:highlight w:val="none"/>
              </w:rPr>
              <w:t xml:space="preserve">3、草坪中有害物质限量符合国标GB36246-2018。</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J</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闸上幼儿园内庭院塑胶跑道</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1、场地上局部破损塑胶层除，切割综合考虑；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修补铺设13mm厚TPV塑胶面层，多彩分色铺装，包括按规范测量及划标线，环保无毒无异味，其原材料及成品完全符合GB36246-2018《中小学合成材料面层运动场地》全项指标要求（详见附表1、附表3、附表4、附表5）；</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 ；</w:t>
            </w:r>
            <w:r/>
          </w:p>
          <w:p>
            <w:pPr>
              <w:rPr>
                <w:color w:val="auto"/>
                <w:highlight w:val="none"/>
              </w:rPr>
            </w:pPr>
            <w:r>
              <w:rPr>
                <w:rFonts w:hint="eastAsia"/>
                <w:color w:val="auto"/>
                <w:highlight w:val="none"/>
              </w:rPr>
              <w:t xml:space="preserve">5、使用年限5年及以上；</w:t>
            </w:r>
            <w:r/>
          </w:p>
          <w:p>
            <w:pPr>
              <w:rPr>
                <w:b/>
                <w:color w:val="auto"/>
                <w:highlight w:val="none"/>
              </w:rPr>
            </w:pPr>
            <w:r>
              <w:rPr>
                <w:rFonts w:hint="eastAsia"/>
                <w:b/>
                <w:color w:val="auto"/>
                <w:highlight w:val="none"/>
              </w:rPr>
              <w:t xml:space="preserve">6、投标文件应提供以下由投标人或生产单位送检的国家认可具有检测资格的检测机构出具的完整检测（或试验）报告：</w:t>
            </w:r>
            <w:r/>
          </w:p>
          <w:p>
            <w:pPr>
              <w:rPr>
                <w:color w:val="auto"/>
                <w:highlight w:val="none"/>
              </w:rPr>
            </w:pPr>
            <w:r>
              <w:rPr>
                <w:rFonts w:hint="eastAsia"/>
                <w:color w:val="auto"/>
                <w:highlight w:val="none"/>
              </w:rPr>
              <w:t xml:space="preserve">6.1、TPV塑胶面层所用专用胶水或胶粘剂无毒性能按国标GB/T21606-2022，急性经皮毒性试验，急性经皮的LD50≥2000mg/kg的无中毒症状的检测（或试验）报告；</w:t>
            </w:r>
            <w:r/>
          </w:p>
          <w:p>
            <w:pPr>
              <w:rPr>
                <w:color w:val="auto"/>
                <w:highlight w:val="none"/>
              </w:rPr>
            </w:pPr>
            <w:r>
              <w:rPr>
                <w:rFonts w:hint="eastAsia"/>
                <w:color w:val="auto"/>
                <w:highlight w:val="none"/>
              </w:rPr>
              <w:t xml:space="preserve">6.2、TPV塑胶面层所用胶水或胶粘剂无皮肤刺激性能按国标GB/T21604-2022，证明无实际刺激性敏危险的检测（或试验）报告；</w:t>
            </w:r>
            <w:r/>
          </w:p>
          <w:p>
            <w:pPr>
              <w:rPr>
                <w:color w:val="auto"/>
                <w:highlight w:val="none"/>
              </w:rPr>
            </w:pPr>
            <w:r>
              <w:rPr>
                <w:rFonts w:hint="eastAsia"/>
                <w:color w:val="auto"/>
                <w:highlight w:val="none"/>
              </w:rPr>
              <w:t xml:space="preserve">6.3、TPV塑胶面层所用TPV颗粒无毒性能按GB/T21606-2022，急性经皮毒性试验，实验动物急性经皮毒性LD50≥2000mg/kg的检测（或试验）报告；</w:t>
            </w:r>
            <w:r/>
          </w:p>
          <w:p>
            <w:pPr>
              <w:rPr>
                <w:color w:val="auto"/>
                <w:highlight w:val="none"/>
              </w:rPr>
            </w:pPr>
            <w:r>
              <w:rPr>
                <w:rFonts w:hint="eastAsia"/>
                <w:color w:val="auto"/>
                <w:highlight w:val="none"/>
              </w:rPr>
              <w:t xml:space="preserve">6.4、TPV塑胶面层所用TPV颗粒无皮肤刺激性执行GB/T21604-2022，经皮肤刺激性试验，对皮肤无刺激性检测的（或试验）报告。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K</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塘市初中室外篮球场和排球场</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1、篮球场和排球场场地上破损塑胶层拆除，切割综合考虑；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排水沟清理疏通（盖板按三分之一更换）</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1、篮球场和排球场上排水沟盖板拆开；</w:t>
            </w:r>
            <w:r/>
          </w:p>
          <w:p>
            <w:pPr>
              <w:rPr>
                <w:color w:val="auto"/>
                <w:highlight w:val="none"/>
              </w:rPr>
            </w:pPr>
            <w:r>
              <w:rPr>
                <w:rFonts w:hint="eastAsia"/>
                <w:color w:val="auto"/>
                <w:highlight w:val="none"/>
              </w:rPr>
              <w:t xml:space="preserve">2、清理沟底、疏通排水沟系统；</w:t>
            </w:r>
            <w:r/>
          </w:p>
          <w:p>
            <w:pPr>
              <w:rPr>
                <w:color w:val="auto"/>
                <w:highlight w:val="none"/>
              </w:rPr>
            </w:pPr>
            <w:r>
              <w:rPr>
                <w:rFonts w:hint="eastAsia"/>
                <w:color w:val="auto"/>
                <w:highlight w:val="none"/>
              </w:rPr>
              <w:t xml:space="preserve">3、重新安装好</w:t>
            </w:r>
            <w:r>
              <w:rPr>
                <w:color w:val="auto"/>
                <w:highlight w:val="none"/>
              </w:rPr>
              <w:t xml:space="preserve">C25</w:t>
            </w:r>
            <w:r>
              <w:rPr>
                <w:rFonts w:hint="eastAsia"/>
                <w:color w:val="auto"/>
                <w:highlight w:val="none"/>
              </w:rPr>
              <w:t xml:space="preserve">钢筋混凝土沟盖板（三分之一为换新沟盖板，其余利旧）。</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基础整修（破拆150mm厚、重新浇筑150mm厚C25混凝土基础）</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1、原基础详细勘测，起鼓或破裂破损处基础切割破拆</w:t>
            </w:r>
            <w:r>
              <w:rPr>
                <w:color w:val="auto"/>
                <w:highlight w:val="none"/>
              </w:rPr>
              <w:t xml:space="preserve">150mm</w:t>
            </w:r>
            <w:r>
              <w:rPr>
                <w:rFonts w:hint="eastAsia"/>
                <w:color w:val="auto"/>
                <w:highlight w:val="none"/>
              </w:rPr>
              <w:t xml:space="preserve">厚；</w:t>
            </w:r>
            <w:r/>
          </w:p>
          <w:p>
            <w:pPr>
              <w:rPr>
                <w:color w:val="auto"/>
                <w:highlight w:val="none"/>
              </w:rPr>
            </w:pPr>
            <w:r>
              <w:rPr>
                <w:rFonts w:hint="eastAsia"/>
                <w:color w:val="auto"/>
                <w:highlight w:val="none"/>
              </w:rPr>
              <w:t xml:space="preserve">2、基底平整夯实；</w:t>
            </w:r>
            <w:r/>
          </w:p>
          <w:p>
            <w:pPr>
              <w:rPr>
                <w:color w:val="auto"/>
                <w:highlight w:val="none"/>
              </w:rPr>
            </w:pPr>
            <w:r>
              <w:rPr>
                <w:rFonts w:hint="eastAsia"/>
                <w:color w:val="auto"/>
                <w:highlight w:val="none"/>
              </w:rPr>
              <w:t xml:space="preserve">3、修复浇筑</w:t>
            </w:r>
            <w:r>
              <w:rPr>
                <w:color w:val="auto"/>
                <w:highlight w:val="none"/>
              </w:rPr>
              <w:t xml:space="preserve">C25</w:t>
            </w:r>
            <w:r>
              <w:rPr>
                <w:rFonts w:hint="eastAsia"/>
                <w:color w:val="auto"/>
                <w:highlight w:val="none"/>
              </w:rPr>
              <w:t xml:space="preserve">混凝土层，并与周边原基础齐平。</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1、篮球场和排球场铺设10mm厚复合型硅PU面层（</w:t>
            </w:r>
            <w:r>
              <w:rPr>
                <w:color w:val="auto"/>
                <w:highlight w:val="none"/>
              </w:rPr>
              <w:t xml:space="preserve">6mm</w:t>
            </w:r>
            <w:r>
              <w:rPr>
                <w:rFonts w:hint="eastAsia"/>
                <w:color w:val="auto"/>
                <w:highlight w:val="none"/>
              </w:rPr>
              <w:t xml:space="preserve">厚</w:t>
            </w:r>
            <w:r>
              <w:rPr>
                <w:color w:val="auto"/>
                <w:highlight w:val="none"/>
              </w:rPr>
              <w:t xml:space="preserve">TPV</w:t>
            </w:r>
            <w:r>
              <w:rPr>
                <w:rFonts w:hint="eastAsia"/>
                <w:color w:val="auto"/>
                <w:highlight w:val="none"/>
              </w:rPr>
              <w:t xml:space="preserve">颗粒弹性基层</w:t>
            </w:r>
            <w:r>
              <w:rPr>
                <w:color w:val="auto"/>
                <w:highlight w:val="none"/>
              </w:rPr>
              <w:t xml:space="preserve">+4mm</w:t>
            </w:r>
            <w:r>
              <w:rPr>
                <w:rFonts w:hint="eastAsia"/>
                <w:color w:val="auto"/>
                <w:highlight w:val="none"/>
              </w:rPr>
              <w:t xml:space="preserve">厚硅</w:t>
            </w:r>
            <w:r>
              <w:rPr>
                <w:color w:val="auto"/>
                <w:highlight w:val="none"/>
              </w:rPr>
              <w:t xml:space="preserve">PU</w:t>
            </w:r>
            <w:r>
              <w:rPr>
                <w:rFonts w:hint="eastAsia"/>
                <w:color w:val="auto"/>
                <w:highlight w:val="none"/>
              </w:rPr>
              <w:t xml:space="preserve">耐磨面层），场地绿红分色铺装，包括按规范测量及划标线，环保无毒无异味；其硅PU原材料及成品完全符合GB36246-2018《中小学合成材料面层运动场地》全项指标要求（详见附表2、附表3、附表4）；</w:t>
            </w:r>
            <w:r/>
          </w:p>
          <w:p>
            <w:pPr>
              <w:rPr>
                <w:color w:val="auto"/>
                <w:highlight w:val="none"/>
              </w:rPr>
            </w:pPr>
            <w:r>
              <w:rPr>
                <w:rFonts w:hint="eastAsia"/>
                <w:color w:val="auto"/>
                <w:highlight w:val="none"/>
              </w:rPr>
              <w:t xml:space="preserve">2、原基础需批刮专用底涂胶料封底加固；</w:t>
            </w:r>
            <w:r/>
          </w:p>
          <w:p>
            <w:pPr>
              <w:rPr>
                <w:color w:val="auto"/>
                <w:highlight w:val="none"/>
              </w:rPr>
            </w:pPr>
            <w:r>
              <w:rPr>
                <w:rFonts w:hint="eastAsia"/>
                <w:color w:val="auto"/>
                <w:highlight w:val="none"/>
              </w:rPr>
              <w:t xml:space="preserve">3、所用TPV弹性颗粒不含任何硫化物，高聚物含量大于等于40%，颜色按采购方要求，所有塑胶材料（弹性颗粒、胶水、硅PU原材料）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性等接触无害性能；</w:t>
            </w:r>
            <w:r/>
          </w:p>
          <w:p>
            <w:pPr>
              <w:rPr>
                <w:color w:val="auto"/>
                <w:highlight w:val="none"/>
              </w:rPr>
            </w:pPr>
            <w:r>
              <w:rPr>
                <w:rFonts w:hint="eastAsia"/>
                <w:color w:val="auto"/>
                <w:highlight w:val="none"/>
              </w:rPr>
              <w:t xml:space="preserve">5、使用年限5年及以上；</w:t>
            </w:r>
            <w:r/>
          </w:p>
          <w:p>
            <w:pPr>
              <w:rPr>
                <w:b/>
                <w:color w:val="auto"/>
                <w:highlight w:val="none"/>
              </w:rPr>
            </w:pPr>
            <w:r>
              <w:rPr>
                <w:rFonts w:hint="eastAsia"/>
                <w:b/>
                <w:color w:val="auto"/>
                <w:highlight w:val="none"/>
              </w:rPr>
              <w:t xml:space="preserve">6、投标文件应提供以下由投标人或生产单位送检的国家认可具有检测资格的检测机构出具的完整检测（或试验）报告：</w:t>
            </w:r>
            <w:r/>
          </w:p>
          <w:p>
            <w:pPr>
              <w:rPr>
                <w:color w:val="auto"/>
                <w:highlight w:val="none"/>
              </w:rPr>
            </w:pPr>
            <w:r>
              <w:rPr>
                <w:rFonts w:hint="eastAsia"/>
                <w:color w:val="auto"/>
                <w:highlight w:val="none"/>
              </w:rPr>
              <w:t xml:space="preserve">6.1、</w:t>
            </w:r>
            <w:r>
              <w:rPr>
                <w:rFonts w:hint="eastAsia" w:asciiTheme="minorEastAsia" w:hAnsiTheme="minorEastAsia"/>
                <w:color w:val="auto"/>
                <w:szCs w:val="21"/>
                <w:highlight w:val="none"/>
              </w:rPr>
              <w:t xml:space="preserve">硅PU面层弹性原材料依据《GB/T 528-2009硫化橡胶或热塑性橡胶拉伸应力应变性能的测定》测试，拉伸强度≥10MPa，拉断伸长率≥250%；</w:t>
            </w:r>
            <w:r/>
          </w:p>
          <w:p>
            <w:pPr>
              <w:rPr>
                <w:color w:val="auto"/>
                <w:highlight w:val="none"/>
              </w:rPr>
            </w:pPr>
            <w:r>
              <w:rPr>
                <w:rFonts w:hint="eastAsia"/>
                <w:color w:val="auto"/>
                <w:highlight w:val="none"/>
              </w:rPr>
              <w:t xml:space="preserve">6.2、</w:t>
            </w:r>
            <w:r>
              <w:rPr>
                <w:rFonts w:hint="eastAsia" w:asciiTheme="minorEastAsia" w:hAnsiTheme="minorEastAsia"/>
                <w:color w:val="auto"/>
                <w:szCs w:val="21"/>
                <w:highlight w:val="none"/>
              </w:rPr>
              <w:t xml:space="preserve">硅PU面层成品依据《GB/T 1741-2020漆膜耐霉菌性测定法》测试球场面层对黑曲霉、蜡叶芽枝霉、黄曲霉、宛氏拟青霉、绿色木霉、桔青霉、出芽短梗霉、链格孢菌种的耐霉菌性，要求等级为0级</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L</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市八中操场面层</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1、操场跑道上局部破损塑胶层拆除，切割综合考虑；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排水沟破损修复（沟壁整修、盖板更换）</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1、操场跑道内环排水沟局部破损整修；</w:t>
            </w:r>
            <w:r/>
          </w:p>
          <w:p>
            <w:pPr>
              <w:rPr>
                <w:color w:val="auto"/>
                <w:highlight w:val="none"/>
              </w:rPr>
            </w:pPr>
            <w:r>
              <w:rPr>
                <w:rFonts w:hint="eastAsia"/>
                <w:color w:val="auto"/>
                <w:highlight w:val="none"/>
              </w:rPr>
              <w:t xml:space="preserve">2、沟盖板拆除、沟壁整修、安装新的C25钢筋混凝土沟盖板。</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基础整修（破拆150mm厚、重新浇筑150mm厚C25混凝土基础）</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1、原基础起鼓或破裂破损处基础切割破拆</w:t>
            </w:r>
            <w:r>
              <w:rPr>
                <w:color w:val="auto"/>
                <w:highlight w:val="none"/>
              </w:rPr>
              <w:t xml:space="preserve">150mm</w:t>
            </w:r>
            <w:r>
              <w:rPr>
                <w:rFonts w:hint="eastAsia"/>
                <w:color w:val="auto"/>
                <w:highlight w:val="none"/>
              </w:rPr>
              <w:t xml:space="preserve">厚；</w:t>
            </w:r>
            <w:r/>
          </w:p>
          <w:p>
            <w:pPr>
              <w:rPr>
                <w:color w:val="auto"/>
                <w:highlight w:val="none"/>
              </w:rPr>
            </w:pPr>
            <w:r>
              <w:rPr>
                <w:rFonts w:hint="eastAsia"/>
                <w:color w:val="auto"/>
                <w:highlight w:val="none"/>
              </w:rPr>
              <w:t xml:space="preserve">2、基底平整夯实；</w:t>
            </w:r>
            <w:r/>
          </w:p>
          <w:p>
            <w:pPr>
              <w:rPr>
                <w:color w:val="auto"/>
                <w:highlight w:val="none"/>
              </w:rPr>
            </w:pPr>
            <w:r>
              <w:rPr>
                <w:rFonts w:hint="eastAsia"/>
                <w:color w:val="auto"/>
                <w:highlight w:val="none"/>
              </w:rPr>
              <w:t xml:space="preserve">3、修复浇筑</w:t>
            </w:r>
            <w:r>
              <w:rPr>
                <w:color w:val="auto"/>
                <w:highlight w:val="none"/>
              </w:rPr>
              <w:t xml:space="preserve">C25</w:t>
            </w:r>
            <w:r>
              <w:rPr>
                <w:rFonts w:hint="eastAsia"/>
                <w:color w:val="auto"/>
                <w:highlight w:val="none"/>
              </w:rPr>
              <w:t xml:space="preserve">混凝土层，并与周边原基础齐平。</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7-8mm厚塑胶基层修复（TPV基层材料修补）</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1、局部破损处修补铺设7-8mm厚TPV塑胶基层，环保无毒无异味，其原材料完全符合GB36246-2018相关指标要求；</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w:t>
            </w:r>
            <w:r/>
          </w:p>
          <w:p>
            <w:pPr>
              <w:rPr>
                <w:color w:val="auto"/>
                <w:highlight w:val="none"/>
              </w:rPr>
            </w:pPr>
            <w:r>
              <w:rPr>
                <w:color w:val="auto"/>
                <w:highlight w:val="none"/>
              </w:rPr>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15-16mm厚塑胶基层修复（TPV基层材料修补）</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1、基础局部积水凹陷处修补铺设15-16mm厚TPV塑胶基层，环保无毒无异味，其原材料完全符合GB36246-2018相关指标要求；</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塑胶加强层（TPV混合型基层胶料，用量</w:t>
            </w:r>
            <w:r>
              <w:rPr>
                <w:rFonts w:asciiTheme="minorEastAsia" w:hAnsiTheme="minorEastAsia"/>
                <w:color w:val="auto"/>
                <w:szCs w:val="21"/>
                <w:highlight w:val="none"/>
              </w:rPr>
              <w:t xml:space="preserve">2.5kg/m2</w:t>
            </w:r>
            <w:r>
              <w:rPr>
                <w:rFonts w:hint="eastAsia" w:asciiTheme="minorEastAsia" w:hAnsiTheme="minorEastAsia"/>
                <w:color w:val="auto"/>
                <w:szCs w:val="21"/>
                <w:highlight w:val="none"/>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1、操场全场铺设塑胶加强层（批涂TPV混合型基层材料，用量2.5kg/m2），环保无毒无异味，其原材料完全符合GB36246-2018相关指标要求；</w:t>
            </w:r>
            <w:r/>
          </w:p>
          <w:p>
            <w:pPr>
              <w:rPr>
                <w:color w:val="auto"/>
                <w:highlight w:val="none"/>
              </w:rPr>
            </w:pPr>
            <w:r>
              <w:rPr>
                <w:rFonts w:hint="eastAsia"/>
                <w:color w:val="auto"/>
                <w:highlight w:val="none"/>
              </w:rPr>
              <w:t xml:space="preserve">2、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3、TPV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3mm厚TPV颗粒塑胶面层（加铺喷涂）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1、操场加铺喷涂3mm厚TPV塑胶颗粒面层，红绿分色铺装，包括按规范测量及划标线，环保无毒无异味，其原材料完全符合GB36246-2018相关指标要求；</w:t>
            </w:r>
            <w:r/>
          </w:p>
          <w:p>
            <w:pPr>
              <w:rPr>
                <w:color w:val="auto"/>
                <w:highlight w:val="none"/>
              </w:rPr>
            </w:pPr>
            <w:r>
              <w:rPr>
                <w:rFonts w:hint="eastAsia"/>
                <w:color w:val="auto"/>
                <w:highlight w:val="none"/>
              </w:rPr>
              <w:t xml:space="preserve">2、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3、TPV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M</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市八中篮球场</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1、篮球场两块入口处破损塑胶层拆除，切割综合考虑；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auto"/>
                <w:szCs w:val="21"/>
                <w:highlight w:val="none"/>
              </w:rPr>
            </w:pPr>
            <w:r>
              <w:rPr>
                <w:rFonts w:hint="eastAsia"/>
                <w:color w:val="auto"/>
                <w:highlight w:val="none"/>
              </w:rPr>
              <w:t xml:space="preserve">塑胶面层裂缝处理（胶料灌缝）</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rFonts w:hint="eastAsia"/>
                <w:color w:val="auto"/>
                <w:highlight w:val="none"/>
              </w:rPr>
            </w:pPr>
            <w:r>
              <w:rPr>
                <w:rFonts w:hint="eastAsia"/>
                <w:color w:val="auto"/>
                <w:highlight w:val="none"/>
              </w:rPr>
              <w:t xml:space="preserve">1、篮球场原塑胶面层仔细勘测、所有裂缝处清理、局部修缝或扩缝；</w:t>
            </w:r>
            <w:r/>
          </w:p>
          <w:p>
            <w:pPr>
              <w:rPr>
                <w:color w:val="auto"/>
                <w:highlight w:val="none"/>
              </w:rPr>
            </w:pPr>
            <w:r>
              <w:rPr>
                <w:rFonts w:hint="eastAsia"/>
                <w:color w:val="auto"/>
                <w:highlight w:val="none"/>
              </w:rPr>
              <w:t xml:space="preserve">2、再用塑胶胶料进行灌缝处理。</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rPr>
                <w:color w:val="auto"/>
                <w:highlight w:val="none"/>
              </w:rPr>
            </w:pPr>
            <w:r>
              <w:rPr>
                <w:rFonts w:hint="eastAsia" w:asciiTheme="minorEastAsia" w:hAnsiTheme="minorEastAsia"/>
                <w:color w:val="auto"/>
                <w:szCs w:val="21"/>
                <w:highlight w:val="none"/>
              </w:rPr>
              <w:t xml:space="preserve">加铺硅PU面漆层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1、篮球场全场塑胶面层清理、冲洗、局部打磨后，先批刮界面胶料一层；</w:t>
            </w:r>
            <w:r/>
          </w:p>
          <w:p>
            <w:pPr>
              <w:rPr>
                <w:color w:val="auto"/>
                <w:highlight w:val="none"/>
              </w:rPr>
            </w:pPr>
            <w:r>
              <w:rPr>
                <w:rFonts w:hint="eastAsia"/>
                <w:color w:val="auto"/>
                <w:highlight w:val="none"/>
              </w:rPr>
              <w:t xml:space="preserve">2、再滚涂硅</w:t>
            </w:r>
            <w:r>
              <w:rPr>
                <w:color w:val="auto"/>
                <w:highlight w:val="none"/>
              </w:rPr>
              <w:t xml:space="preserve">PU</w:t>
            </w:r>
            <w:r>
              <w:rPr>
                <w:rFonts w:hint="eastAsia"/>
                <w:color w:val="auto"/>
                <w:highlight w:val="none"/>
              </w:rPr>
              <w:t xml:space="preserve">彩色面漆涂层两道，红绿分色铺装；</w:t>
            </w:r>
            <w:r/>
          </w:p>
          <w:p>
            <w:pPr>
              <w:rPr>
                <w:color w:val="auto"/>
                <w:highlight w:val="none"/>
              </w:rPr>
            </w:pPr>
            <w:r>
              <w:rPr>
                <w:rFonts w:hint="eastAsia"/>
                <w:color w:val="auto"/>
                <w:highlight w:val="none"/>
              </w:rPr>
              <w:t xml:space="preserve">3、按规范测量画出标志线。</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1、篮球场两块入口处修补铺设10mm厚复合型硅PU面层（</w:t>
            </w:r>
            <w:r>
              <w:rPr>
                <w:color w:val="auto"/>
                <w:highlight w:val="none"/>
              </w:rPr>
              <w:t xml:space="preserve">6mm</w:t>
            </w:r>
            <w:r>
              <w:rPr>
                <w:rFonts w:hint="eastAsia"/>
                <w:color w:val="auto"/>
                <w:highlight w:val="none"/>
              </w:rPr>
              <w:t xml:space="preserve">厚</w:t>
            </w:r>
            <w:r>
              <w:rPr>
                <w:color w:val="auto"/>
                <w:highlight w:val="none"/>
              </w:rPr>
              <w:t xml:space="preserve">TPV</w:t>
            </w:r>
            <w:r>
              <w:rPr>
                <w:rFonts w:hint="eastAsia"/>
                <w:color w:val="auto"/>
                <w:highlight w:val="none"/>
              </w:rPr>
              <w:t xml:space="preserve">颗粒弹性基层</w:t>
            </w:r>
            <w:r>
              <w:rPr>
                <w:color w:val="auto"/>
                <w:highlight w:val="none"/>
              </w:rPr>
              <w:t xml:space="preserve">+4mm</w:t>
            </w:r>
            <w:r>
              <w:rPr>
                <w:rFonts w:hint="eastAsia"/>
                <w:color w:val="auto"/>
                <w:highlight w:val="none"/>
              </w:rPr>
              <w:t xml:space="preserve">厚硅</w:t>
            </w:r>
            <w:r>
              <w:rPr>
                <w:color w:val="auto"/>
                <w:highlight w:val="none"/>
              </w:rPr>
              <w:t xml:space="preserve">PU</w:t>
            </w:r>
            <w:r>
              <w:rPr>
                <w:rFonts w:hint="eastAsia"/>
                <w:color w:val="auto"/>
                <w:highlight w:val="none"/>
              </w:rPr>
              <w:t xml:space="preserve">耐磨面层），颜色为绿色，环保无毒无异味；其硅PU原材料及成品完全符合GB36246-2018《中小学合成材料面层运动场地》全项指标要求（详见附表2、附表3、附表4）；</w:t>
            </w:r>
            <w:r/>
          </w:p>
          <w:p>
            <w:pPr>
              <w:rPr>
                <w:color w:val="auto"/>
                <w:highlight w:val="none"/>
              </w:rPr>
            </w:pPr>
            <w:r>
              <w:rPr>
                <w:rFonts w:hint="eastAsia"/>
                <w:color w:val="auto"/>
                <w:highlight w:val="none"/>
              </w:rPr>
              <w:t xml:space="preserve">2、原基础需批刮专用底涂胶料封底加固；</w:t>
            </w:r>
            <w:r/>
          </w:p>
          <w:p>
            <w:pPr>
              <w:rPr>
                <w:color w:val="auto"/>
                <w:highlight w:val="none"/>
              </w:rPr>
            </w:pPr>
            <w:r>
              <w:rPr>
                <w:rFonts w:hint="eastAsia"/>
                <w:color w:val="auto"/>
                <w:highlight w:val="none"/>
              </w:rPr>
              <w:t xml:space="preserve">3、所用TPV弹性颗粒不含任何硫化物，高聚物含量大于等于40%，颜色按采购方要求，所有塑胶材料（弹性颗粒、胶水、硅PU原材料）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性等接触无害性能；</w:t>
            </w:r>
            <w:r/>
          </w:p>
          <w:p>
            <w:pPr>
              <w:rPr>
                <w:color w:val="auto"/>
                <w:highlight w:val="none"/>
              </w:rPr>
            </w:pPr>
            <w:r>
              <w:rPr>
                <w:rFonts w:hint="eastAsia"/>
                <w:color w:val="auto"/>
                <w:highlight w:val="none"/>
              </w:rPr>
              <w:t xml:space="preserve">5、使用年限5年及以上；</w:t>
            </w:r>
            <w:r/>
          </w:p>
          <w:p>
            <w:pPr>
              <w:rPr>
                <w:b/>
                <w:color w:val="auto"/>
                <w:highlight w:val="none"/>
              </w:rPr>
            </w:pPr>
            <w:r>
              <w:rPr>
                <w:rFonts w:hint="eastAsia"/>
                <w:b/>
                <w:color w:val="auto"/>
                <w:highlight w:val="none"/>
              </w:rPr>
              <w:t xml:space="preserve">6、投标文件应提供以下由投标人或生产单位送检的国家认可具有检测资格的检测机构出具的完整检测（或试验）报告：</w:t>
            </w:r>
            <w:r/>
          </w:p>
          <w:p>
            <w:pPr>
              <w:rPr>
                <w:color w:val="auto"/>
                <w:highlight w:val="none"/>
              </w:rPr>
            </w:pPr>
            <w:r>
              <w:rPr>
                <w:rFonts w:hint="eastAsia"/>
                <w:color w:val="auto"/>
                <w:highlight w:val="none"/>
              </w:rPr>
              <w:t xml:space="preserve">6.1、</w:t>
            </w:r>
            <w:r>
              <w:rPr>
                <w:rFonts w:hint="eastAsia" w:asciiTheme="minorEastAsia" w:hAnsiTheme="minorEastAsia"/>
                <w:color w:val="auto"/>
                <w:szCs w:val="21"/>
                <w:highlight w:val="none"/>
              </w:rPr>
              <w:t xml:space="preserve">硅PU面层弹性原材料依据《GB/T 528-2009硫化橡胶或热塑性橡胶拉伸应力应变性能的测定》测试，拉伸强度≥10MPa，拉断伸长率≥250%；</w:t>
            </w:r>
            <w:r/>
          </w:p>
          <w:p>
            <w:pPr>
              <w:rPr>
                <w:color w:val="auto"/>
                <w:highlight w:val="none"/>
              </w:rPr>
            </w:pPr>
            <w:r>
              <w:rPr>
                <w:rFonts w:hint="eastAsia"/>
                <w:color w:val="auto"/>
                <w:highlight w:val="none"/>
              </w:rPr>
              <w:t xml:space="preserve">6.2、</w:t>
            </w:r>
            <w:r>
              <w:rPr>
                <w:rFonts w:hint="eastAsia" w:asciiTheme="minorEastAsia" w:hAnsiTheme="minorEastAsia"/>
                <w:color w:val="auto"/>
                <w:szCs w:val="21"/>
                <w:highlight w:val="none"/>
              </w:rPr>
              <w:t xml:space="preserve">硅PU面层成品依据《GB/T 1741-2020漆膜耐霉菌性测定法》测试球场面层对黑曲霉、蜡叶芽枝霉、黄曲霉、宛氏拟青霉、绿色木霉、桔青霉、出芽短梗霉、链格孢菌种的耐霉菌性，要求等级为0级</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N</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梁丰小学东校区学礼楼前面场地</w:t>
            </w:r>
            <w:r/>
          </w:p>
        </w:tc>
      </w:tr>
      <w:tr>
        <w:trPr>
          <w:jc w:val="center"/>
          <w:trHeight w:val="3859"/>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排水雨水口砌筑（乙型单箅雨水口、混凝土盖板）</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rFonts w:hint="eastAsia"/>
                <w:color w:val="auto"/>
                <w:highlight w:val="none"/>
              </w:rPr>
            </w:pPr>
            <w:r>
              <w:rPr>
                <w:rFonts w:hint="eastAsia"/>
                <w:color w:val="auto"/>
                <w:highlight w:val="none"/>
              </w:rPr>
              <w:t xml:space="preserve">1、东校区学礼楼前面场地原场地上增加排水雨水口；</w:t>
            </w:r>
            <w:r/>
          </w:p>
          <w:p>
            <w:pPr>
              <w:rPr>
                <w:rFonts w:hint="eastAsia"/>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979805</wp:posOffset>
                      </wp:positionH>
                      <wp:positionV relativeFrom="paragraph">
                        <wp:posOffset>280035</wp:posOffset>
                      </wp:positionV>
                      <wp:extent cx="2534285" cy="1757045"/>
                      <wp:effectExtent l="0" t="0" r="8890" b="5080"/>
                      <wp:wrapNone/>
                      <wp:docPr id="20"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33"/>
                              <pic:cNvPicPr>
                                <a:picLocks noChangeAspect="1"/>
                              </pic:cNvPicPr>
                              <pic:nvPr/>
                            </pic:nvPicPr>
                            <pic:blipFill>
                              <a:blip r:embed="rId29"/>
                              <a:stretch/>
                            </pic:blipFill>
                            <pic:spPr bwMode="auto">
                              <a:xfrm>
                                <a:off x="0" y="0"/>
                                <a:ext cx="2534400" cy="17568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81792;o:allowoverlap:true;o:allowincell:true;mso-position-horizontal-relative:text;margin-left:77.1pt;mso-position-horizontal:absolute;mso-position-vertical-relative:text;margin-top:22.1pt;mso-position-vertical:absolute;width:199.5pt;height:138.3pt;mso-wrap-distance-left:9.0pt;mso-wrap-distance-top:0.0pt;mso-wrap-distance-right:9.0pt;mso-wrap-distance-bottom:0.0pt;" stroked="false">
                      <v:path textboxrect="0,0,0,0"/>
                      <v:imagedata r:id="rId29" o:title=""/>
                    </v:shape>
                  </w:pict>
                </mc:Fallback>
              </mc:AlternateContent>
            </w:r>
            <w:r>
              <w:rPr>
                <w:rFonts w:hint="eastAsia"/>
                <w:color w:val="auto"/>
                <w:highlight w:val="none"/>
              </w:rPr>
              <w:t xml:space="preserve">2、乙型单箅雨水口，M10水泥砂浆砖砌井壁、混凝土盖板，深度H1.0m，其他做法参考苏</w:t>
            </w:r>
            <w:r>
              <w:rPr>
                <w:color w:val="auto"/>
                <w:highlight w:val="none"/>
              </w:rPr>
              <w:t xml:space="preserve">01-2021-292</w:t>
            </w:r>
            <w:r>
              <w:rPr>
                <w:rFonts w:hint="eastAsia"/>
                <w:color w:val="auto"/>
                <w:highlight w:val="none"/>
              </w:rPr>
              <w:t xml:space="preserve">。</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color w:val="auto"/>
                <w:highlight w:val="none"/>
              </w:rPr>
            </w:pPr>
            <w:r>
              <w:rPr>
                <w:color w:val="auto"/>
                <w:highlight w:val="none"/>
              </w:rPr>
            </w:r>
            <w:r/>
          </w:p>
        </w:tc>
      </w:tr>
      <w:tr>
        <w:trPr>
          <w:jc w:val="center"/>
          <w:trHeight w:val="1102"/>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color w:val="auto"/>
                <w:highlight w:val="none"/>
              </w:rPr>
            </w:pPr>
            <w:r>
              <w:rPr>
                <w:rFonts w:hint="eastAsia"/>
                <w:color w:val="auto"/>
                <w:highlight w:val="none"/>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排水管DN200敷设</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1、东校区学礼楼前面场地增加引出</w:t>
            </w:r>
            <w:r>
              <w:rPr>
                <w:color w:val="auto"/>
                <w:highlight w:val="none"/>
              </w:rPr>
              <w:t xml:space="preserve">HDPE</w:t>
            </w:r>
            <w:r>
              <w:rPr>
                <w:rFonts w:hint="eastAsia"/>
                <w:color w:val="auto"/>
                <w:highlight w:val="none"/>
              </w:rPr>
              <w:t xml:space="preserve">排水管</w:t>
            </w:r>
            <w:r>
              <w:rPr>
                <w:color w:val="auto"/>
                <w:highlight w:val="none"/>
              </w:rPr>
              <w:t xml:space="preserve">DN200</w:t>
            </w:r>
            <w:r>
              <w:rPr>
                <w:rFonts w:hint="eastAsia"/>
                <w:color w:val="auto"/>
                <w:highlight w:val="none"/>
              </w:rPr>
              <w:t xml:space="preserve">；</w:t>
            </w:r>
            <w:r/>
          </w:p>
          <w:p>
            <w:pPr>
              <w:rPr>
                <w:color w:val="auto"/>
                <w:highlight w:val="none"/>
              </w:rPr>
            </w:pPr>
            <w:r>
              <w:rPr>
                <w:rFonts w:hint="eastAsia"/>
                <w:color w:val="auto"/>
                <w:highlight w:val="none"/>
              </w:rPr>
              <w:t xml:space="preserve">2、切割基础、开沟挖槽（深度0.9m）、</w:t>
            </w:r>
            <w:r>
              <w:rPr>
                <w:color w:val="auto"/>
                <w:highlight w:val="none"/>
              </w:rPr>
              <w:t xml:space="preserve">100mm</w:t>
            </w:r>
            <w:r>
              <w:rPr>
                <w:rFonts w:hint="eastAsia"/>
                <w:color w:val="auto"/>
                <w:highlight w:val="none"/>
              </w:rPr>
              <w:t xml:space="preserve">中粗砂垫层、铺设排水管、槽坑回填、混凝土基础恢复。</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场地铺设13mm厚TPV塑胶面层，多彩分色铺装，包括按规范测量及划标线，环保无毒无异味，其原材料及成品完全符合GB36246-2018《中小学合成材料面层运动场地》全项指标要求（详见附表1、附表3、附表4、附表5）；</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 ；</w:t>
            </w:r>
            <w:r/>
          </w:p>
          <w:p>
            <w:pPr>
              <w:rPr>
                <w:color w:val="auto"/>
                <w:highlight w:val="none"/>
              </w:rPr>
            </w:pPr>
            <w:r>
              <w:rPr>
                <w:rFonts w:hint="eastAsia"/>
                <w:color w:val="auto"/>
                <w:highlight w:val="none"/>
              </w:rPr>
              <w:t xml:space="preserve">5、使用年限5年及以上；</w:t>
            </w:r>
            <w:r/>
          </w:p>
          <w:p>
            <w:pPr>
              <w:rPr>
                <w:b/>
                <w:color w:val="auto"/>
                <w:highlight w:val="none"/>
              </w:rPr>
            </w:pPr>
            <w:r>
              <w:rPr>
                <w:rFonts w:hint="eastAsia"/>
                <w:b/>
                <w:color w:val="auto"/>
                <w:highlight w:val="none"/>
              </w:rPr>
              <w:t xml:space="preserve">6、投标文件应提供以下由投标人或生产单位送检的国家认可具有检测资格的检测机构出具的完整检测（或试验）报告：</w:t>
            </w:r>
            <w:r/>
          </w:p>
          <w:p>
            <w:pPr>
              <w:rPr>
                <w:color w:val="auto"/>
                <w:highlight w:val="none"/>
              </w:rPr>
            </w:pPr>
            <w:r>
              <w:rPr>
                <w:rFonts w:hint="eastAsia"/>
                <w:color w:val="auto"/>
                <w:highlight w:val="none"/>
              </w:rPr>
              <w:t xml:space="preserve">6.1、TPV塑胶面层所用专用胶水或胶粘剂无毒性能按国标GB/T21606-2022，急性经皮毒性试验，急性经皮的LD50≥2000mg/kg的无中毒症状的检测（或试验）报告；</w:t>
            </w:r>
            <w:r/>
          </w:p>
          <w:p>
            <w:pPr>
              <w:rPr>
                <w:color w:val="auto"/>
                <w:highlight w:val="none"/>
              </w:rPr>
            </w:pPr>
            <w:r>
              <w:rPr>
                <w:rFonts w:hint="eastAsia"/>
                <w:color w:val="auto"/>
                <w:highlight w:val="none"/>
              </w:rPr>
              <w:t xml:space="preserve">6.2、TPV塑胶面层所用胶水或胶粘剂无皮肤刺激性能按国标GB/T21604-2022，证明无实际刺激性敏危险的检测（或试验）报告；</w:t>
            </w:r>
            <w:r/>
          </w:p>
          <w:p>
            <w:pPr>
              <w:rPr>
                <w:color w:val="auto"/>
                <w:highlight w:val="none"/>
              </w:rPr>
            </w:pPr>
            <w:r>
              <w:rPr>
                <w:rFonts w:hint="eastAsia"/>
                <w:color w:val="auto"/>
                <w:highlight w:val="none"/>
              </w:rPr>
              <w:t xml:space="preserve">6.3、TPV塑胶面层所用TPV颗粒无毒性能按GB/T21606-2022，急性经皮毒性试验，实验动物急性经皮毒性LD50≥2000mg/kg的检测（或试验）报告；</w:t>
            </w:r>
            <w:r/>
          </w:p>
          <w:p>
            <w:pPr>
              <w:rPr>
                <w:color w:val="auto"/>
                <w:highlight w:val="none"/>
              </w:rPr>
            </w:pPr>
            <w:r>
              <w:rPr>
                <w:rFonts w:hint="eastAsia"/>
                <w:color w:val="auto"/>
                <w:highlight w:val="none"/>
              </w:rPr>
              <w:t xml:space="preserve">6.4、TPV塑胶面层所用TPV颗粒无皮肤刺激性执行GB/T21604-2022，经皮肤刺激性试验，对皮肤无刺激性检测的（或试验）报告。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1、篮球场上局部破损塑胶层拆除，切割综合考虑；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color w:val="auto"/>
                <w:highlight w:val="none"/>
              </w:rPr>
            </w:pPr>
            <w:r>
              <w:rPr>
                <w:rFonts w:hint="eastAsia"/>
                <w:color w:val="auto"/>
                <w:highlight w:val="none"/>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1、篮球场局部修补铺设10mm厚复合型硅PU面层（</w:t>
            </w:r>
            <w:r>
              <w:rPr>
                <w:color w:val="auto"/>
                <w:highlight w:val="none"/>
              </w:rPr>
              <w:t xml:space="preserve">6mm</w:t>
            </w:r>
            <w:r>
              <w:rPr>
                <w:rFonts w:hint="eastAsia"/>
                <w:color w:val="auto"/>
                <w:highlight w:val="none"/>
              </w:rPr>
              <w:t xml:space="preserve">厚</w:t>
            </w:r>
            <w:r>
              <w:rPr>
                <w:color w:val="auto"/>
                <w:highlight w:val="none"/>
              </w:rPr>
              <w:t xml:space="preserve">TPV</w:t>
            </w:r>
            <w:r>
              <w:rPr>
                <w:rFonts w:hint="eastAsia"/>
                <w:color w:val="auto"/>
                <w:highlight w:val="none"/>
              </w:rPr>
              <w:t xml:space="preserve">颗粒弹性基层</w:t>
            </w:r>
            <w:r>
              <w:rPr>
                <w:color w:val="auto"/>
                <w:highlight w:val="none"/>
              </w:rPr>
              <w:t xml:space="preserve">+4mm</w:t>
            </w:r>
            <w:r>
              <w:rPr>
                <w:rFonts w:hint="eastAsia"/>
                <w:color w:val="auto"/>
                <w:highlight w:val="none"/>
              </w:rPr>
              <w:t xml:space="preserve">厚硅</w:t>
            </w:r>
            <w:r>
              <w:rPr>
                <w:color w:val="auto"/>
                <w:highlight w:val="none"/>
              </w:rPr>
              <w:t xml:space="preserve">PU</w:t>
            </w:r>
            <w:r>
              <w:rPr>
                <w:rFonts w:hint="eastAsia"/>
                <w:color w:val="auto"/>
                <w:highlight w:val="none"/>
              </w:rPr>
              <w:t xml:space="preserve">耐磨面层），绿红分色铺装，环保无毒无异味；其硅PU原材料及成品完全符合GB36246-2018《中小学合成材料面层运动场地》全项指标要求（详见附表2、附表3、附表4）；</w:t>
            </w:r>
            <w:r/>
          </w:p>
          <w:p>
            <w:pPr>
              <w:rPr>
                <w:color w:val="auto"/>
                <w:highlight w:val="none"/>
              </w:rPr>
            </w:pPr>
            <w:r>
              <w:rPr>
                <w:rFonts w:hint="eastAsia"/>
                <w:color w:val="auto"/>
                <w:highlight w:val="none"/>
              </w:rPr>
              <w:t xml:space="preserve">2、原基础需批刮专用底涂胶料封底加固；</w:t>
            </w:r>
            <w:r/>
          </w:p>
          <w:p>
            <w:pPr>
              <w:rPr>
                <w:color w:val="auto"/>
                <w:highlight w:val="none"/>
              </w:rPr>
            </w:pPr>
            <w:r>
              <w:rPr>
                <w:rFonts w:hint="eastAsia"/>
                <w:color w:val="auto"/>
                <w:highlight w:val="none"/>
              </w:rPr>
              <w:t xml:space="preserve">3、所用TPV弹性颗粒不含任何硫化物，高聚物含量大于等于40%，颜色按采购方要求，所有塑胶材料（弹性颗粒、胶水、硅PU原材料）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性等接触无害性能；</w:t>
            </w:r>
            <w:r/>
          </w:p>
          <w:p>
            <w:pPr>
              <w:rPr>
                <w:color w:val="auto"/>
                <w:highlight w:val="none"/>
              </w:rPr>
            </w:pPr>
            <w:r>
              <w:rPr>
                <w:rFonts w:hint="eastAsia"/>
                <w:color w:val="auto"/>
                <w:highlight w:val="none"/>
              </w:rPr>
              <w:t xml:space="preserve">5、使用年限5年及以上；</w:t>
            </w:r>
            <w:r/>
          </w:p>
          <w:p>
            <w:pPr>
              <w:rPr>
                <w:b/>
                <w:color w:val="auto"/>
                <w:highlight w:val="none"/>
              </w:rPr>
            </w:pPr>
            <w:r>
              <w:rPr>
                <w:rFonts w:hint="eastAsia"/>
                <w:b/>
                <w:color w:val="auto"/>
                <w:highlight w:val="none"/>
              </w:rPr>
              <w:t xml:space="preserve">6、投标文件应提供以下由投标人或生产单位送检的国家认可具有检测资格的检测机构出具的完整检测（或试验）报告：</w:t>
            </w:r>
            <w:r/>
          </w:p>
          <w:p>
            <w:pPr>
              <w:rPr>
                <w:color w:val="auto"/>
                <w:highlight w:val="none"/>
              </w:rPr>
            </w:pPr>
            <w:r>
              <w:rPr>
                <w:rFonts w:hint="eastAsia"/>
                <w:color w:val="auto"/>
                <w:highlight w:val="none"/>
              </w:rPr>
              <w:t xml:space="preserve">6.1、</w:t>
            </w:r>
            <w:r>
              <w:rPr>
                <w:rFonts w:hint="eastAsia" w:asciiTheme="minorEastAsia" w:hAnsiTheme="minorEastAsia"/>
                <w:color w:val="auto"/>
                <w:szCs w:val="21"/>
                <w:highlight w:val="none"/>
              </w:rPr>
              <w:t xml:space="preserve">硅PU面层弹性原材料依据《GB/T 528-2009硫化橡胶或热塑性橡胶拉伸应力应变性能的测定》测试，拉伸强度≥10MPa，拉断伸长率≥250%；</w:t>
            </w:r>
            <w:r/>
          </w:p>
          <w:p>
            <w:pPr>
              <w:rPr>
                <w:color w:val="auto"/>
                <w:highlight w:val="none"/>
              </w:rPr>
            </w:pPr>
            <w:r>
              <w:rPr>
                <w:rFonts w:hint="eastAsia"/>
                <w:color w:val="auto"/>
                <w:highlight w:val="none"/>
              </w:rPr>
              <w:t xml:space="preserve">6.2、</w:t>
            </w:r>
            <w:r>
              <w:rPr>
                <w:rFonts w:hint="eastAsia" w:asciiTheme="minorEastAsia" w:hAnsiTheme="minorEastAsia"/>
                <w:color w:val="auto"/>
                <w:szCs w:val="21"/>
                <w:highlight w:val="none"/>
              </w:rPr>
              <w:t xml:space="preserve">硅PU面层成品依据《GB/T 1741-2020漆膜耐霉菌性测定法》测试球场面层对黑曲霉、蜡叶芽枝霉、黄曲霉、宛氏拟青霉、绿色木霉、桔青霉、出芽短梗霉、链格孢菌种的耐霉菌性，要求等级为0级</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asciiTheme="minorEastAsia" w:hAnsiTheme="minorEastAsia"/>
                <w:b/>
                <w:color w:val="auto"/>
                <w:szCs w:val="21"/>
                <w:highlight w:val="none"/>
              </w:rPr>
            </w:pPr>
            <w:r>
              <w:rPr>
                <w:rFonts w:hint="eastAsia" w:asciiTheme="minorEastAsia" w:hAnsiTheme="minorEastAsia"/>
                <w:b/>
                <w:color w:val="auto"/>
                <w:szCs w:val="21"/>
                <w:highlight w:val="none"/>
              </w:rPr>
              <w:t xml:space="preserve">O</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杨舍镇中心幼儿园（二楼平台）</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b/>
                <w:color w:val="auto"/>
                <w:szCs w:val="21"/>
                <w:highlight w:val="none"/>
              </w:rPr>
            </w:pPr>
            <w:r>
              <w:rPr>
                <w:rFonts w:hint="eastAsia" w:asciiTheme="minorEastAsia" w:hAnsiTheme="minorEastAsia"/>
                <w:b/>
                <w:color w:val="auto"/>
                <w:szCs w:val="21"/>
                <w:highlight w:val="none"/>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rFonts w:hint="eastAsia" w:asciiTheme="minorEastAsia" w:hAnsiTheme="minorEastAsia"/>
                <w:color w:val="auto"/>
                <w:szCs w:val="21"/>
                <w:highlight w:val="none"/>
              </w:rPr>
              <w:t xml:space="preserve">原塑胶层拆除</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w:t>
            </w:r>
            <w:r>
              <w:rPr>
                <w:rFonts w:hint="eastAsia" w:asciiTheme="minorEastAsia" w:hAnsiTheme="minorEastAsia"/>
                <w:color w:val="auto"/>
                <w:szCs w:val="21"/>
                <w:highlight w:val="none"/>
              </w:rPr>
              <w:t xml:space="preserve">二楼平台</w:t>
            </w:r>
            <w:r>
              <w:rPr>
                <w:rFonts w:hint="eastAsia"/>
                <w:color w:val="auto"/>
                <w:highlight w:val="none"/>
              </w:rPr>
              <w:t xml:space="preserve">上老旧破损塑胶层拆除，切割综合考虑；</w:t>
            </w:r>
            <w:r/>
          </w:p>
          <w:p>
            <w:pPr>
              <w:rPr>
                <w:color w:val="auto"/>
                <w:highlight w:val="none"/>
              </w:rPr>
            </w:pPr>
            <w:r>
              <w:rPr>
                <w:rFonts w:hint="eastAsia"/>
                <w:color w:val="auto"/>
                <w:highlight w:val="none"/>
              </w:rPr>
              <w:t xml:space="preserve">2、</w:t>
            </w:r>
            <w:r>
              <w:rPr>
                <w:color w:val="auto"/>
                <w:highlight w:val="none"/>
              </w:rPr>
              <w:t xml:space="preserve">废旧</w:t>
            </w:r>
            <w:r>
              <w:rPr>
                <w:rFonts w:hint="eastAsia"/>
                <w:color w:val="auto"/>
                <w:highlight w:val="none"/>
              </w:rPr>
              <w:t xml:space="preserve">塑胶等</w:t>
            </w:r>
            <w:r>
              <w:rPr>
                <w:color w:val="auto"/>
                <w:highlight w:val="none"/>
              </w:rPr>
              <w:t xml:space="preserve">由中标单位自行处理（应符合固废处理相关规定），如因处理不当造成的处罚，与采购单位无关，由中标单位承担</w:t>
            </w:r>
            <w:r>
              <w:rPr>
                <w:rFonts w:hint="eastAsia"/>
                <w:color w:val="auto"/>
                <w:highlight w:val="none"/>
              </w:rPr>
              <w:t xml:space="preserve">。</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b/>
                <w:color w:val="auto"/>
                <w:szCs w:val="21"/>
                <w:highlight w:val="none"/>
              </w:rPr>
            </w:pPr>
            <w:r>
              <w:rPr>
                <w:rFonts w:hint="eastAsia" w:asciiTheme="minorEastAsia" w:hAnsiTheme="minorEastAsia"/>
                <w:b/>
                <w:color w:val="auto"/>
                <w:szCs w:val="21"/>
                <w:highlight w:val="none"/>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left"/>
              <w:rPr>
                <w:color w:val="auto"/>
                <w:highlight w:val="none"/>
              </w:rPr>
            </w:pPr>
            <w:r>
              <w:rPr>
                <w:color w:val="auto"/>
                <w:highlight w:val="none"/>
              </w:rPr>
              <w:t xml:space="preserve">1</w:t>
            </w:r>
            <w:r>
              <w:rPr>
                <w:rFonts w:hint="eastAsia"/>
                <w:color w:val="auto"/>
                <w:highlight w:val="none"/>
              </w:rPr>
              <w:t xml:space="preserve">5</w:t>
            </w:r>
            <w:r>
              <w:rPr>
                <w:color w:val="auto"/>
                <w:highlight w:val="none"/>
              </w:rPr>
              <w:t xml:space="preserve">mm</w:t>
            </w:r>
            <w:r>
              <w:rPr>
                <w:rFonts w:hint="eastAsia"/>
                <w:color w:val="auto"/>
                <w:highlight w:val="none"/>
              </w:rPr>
              <w:t xml:space="preserve">厚</w:t>
            </w:r>
            <w:r>
              <w:rPr>
                <w:color w:val="auto"/>
                <w:highlight w:val="none"/>
              </w:rPr>
              <w:t xml:space="preserve">TPV</w:t>
            </w:r>
            <w:r>
              <w:rPr>
                <w:rFonts w:hint="eastAsia"/>
                <w:color w:val="auto"/>
                <w:highlight w:val="none"/>
              </w:rPr>
              <w:t xml:space="preserve">环保塑胶面层</w:t>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1、</w:t>
            </w:r>
            <w:r>
              <w:rPr>
                <w:rFonts w:hint="eastAsia" w:asciiTheme="minorEastAsia" w:hAnsiTheme="minorEastAsia"/>
                <w:color w:val="auto"/>
                <w:szCs w:val="21"/>
                <w:highlight w:val="none"/>
              </w:rPr>
              <w:t xml:space="preserve">二楼平台</w:t>
            </w:r>
            <w:r>
              <w:rPr>
                <w:rFonts w:hint="eastAsia"/>
                <w:color w:val="auto"/>
                <w:highlight w:val="none"/>
              </w:rPr>
              <w:t xml:space="preserve">上重新铺设15mm厚TPV塑胶面层，颜色以园方最终确定为准，包括按规范测量及划标线，环保无毒无异味，其原材料完全符合GB36246-2018相关指标要求；</w:t>
            </w:r>
            <w:r/>
          </w:p>
          <w:p>
            <w:pPr>
              <w:rPr>
                <w:color w:val="auto"/>
                <w:highlight w:val="none"/>
              </w:rPr>
            </w:pPr>
            <w:r>
              <w:rPr>
                <w:rFonts w:hint="eastAsia"/>
                <w:color w:val="auto"/>
                <w:highlight w:val="none"/>
              </w:rPr>
              <w:t xml:space="preserve">2、原基础需要批刮专用底涂胶料封底加固；</w:t>
            </w:r>
            <w:r/>
          </w:p>
          <w:p>
            <w:pPr>
              <w:rPr>
                <w:color w:val="auto"/>
                <w:highlight w:val="none"/>
              </w:rPr>
            </w:pPr>
            <w:r>
              <w:rPr>
                <w:rFonts w:hint="eastAsia"/>
                <w:color w:val="auto"/>
                <w:highlight w:val="none"/>
              </w:rPr>
              <w:t xml:space="preserve">3、所用TPV弹性颗粒不含任何硫化物，高聚物含量大于等于40%，颜色按建设方要求，所有塑胶材料（弹性颗粒及胶水）的性能必须符合或高于《中小学合成材料面层运动场地》GB36246-2018全项指标要求，严禁采用EPDM、TPR、TPE、EVA等其他杂质颗粒替代本项目采购招标要求的TPV环保颗粒；</w:t>
            </w:r>
            <w:r/>
          </w:p>
          <w:p>
            <w:pPr>
              <w:rPr>
                <w:color w:val="auto"/>
                <w:highlight w:val="none"/>
              </w:rPr>
            </w:pPr>
            <w:r>
              <w:rPr>
                <w:rFonts w:hint="eastAsia"/>
                <w:color w:val="auto"/>
                <w:highlight w:val="none"/>
              </w:rPr>
              <w:t xml:space="preserve">4、TPV</w:t>
            </w:r>
            <w:r>
              <w:rPr>
                <w:color w:val="auto"/>
                <w:highlight w:val="none"/>
              </w:rPr>
              <w:t xml:space="preserve">塑胶</w:t>
            </w:r>
            <w:r>
              <w:rPr>
                <w:rFonts w:hint="eastAsia"/>
                <w:color w:val="auto"/>
                <w:highlight w:val="none"/>
              </w:rPr>
              <w:t xml:space="preserve">原</w:t>
            </w:r>
            <w:r>
              <w:rPr>
                <w:color w:val="auto"/>
                <w:highlight w:val="none"/>
              </w:rPr>
              <w:t xml:space="preserve">材料</w:t>
            </w:r>
            <w:r>
              <w:rPr>
                <w:rFonts w:hint="eastAsia"/>
                <w:color w:val="auto"/>
                <w:highlight w:val="none"/>
              </w:rPr>
              <w:t xml:space="preserve">优先</w:t>
            </w:r>
            <w:r>
              <w:rPr>
                <w:color w:val="auto"/>
                <w:highlight w:val="none"/>
              </w:rPr>
              <w:t xml:space="preserve">采用环保净味、无毒无害、</w:t>
            </w:r>
            <w:r>
              <w:rPr>
                <w:rFonts w:hint="eastAsia"/>
                <w:color w:val="auto"/>
                <w:highlight w:val="none"/>
              </w:rPr>
              <w:t xml:space="preserve">无</w:t>
            </w:r>
            <w:r>
              <w:rPr>
                <w:color w:val="auto"/>
                <w:highlight w:val="none"/>
              </w:rPr>
              <w:t xml:space="preserve">皮肤</w:t>
            </w:r>
            <w:r>
              <w:rPr>
                <w:rFonts w:hint="eastAsia"/>
                <w:color w:val="auto"/>
                <w:highlight w:val="none"/>
              </w:rPr>
              <w:t xml:space="preserve">刺激性、</w:t>
            </w:r>
            <w:r>
              <w:rPr>
                <w:color w:val="auto"/>
                <w:highlight w:val="none"/>
              </w:rPr>
              <w:t xml:space="preserve">无皮肤致敏</w:t>
            </w:r>
            <w:r>
              <w:rPr>
                <w:rFonts w:hint="eastAsia"/>
                <w:color w:val="auto"/>
                <w:highlight w:val="none"/>
              </w:rPr>
              <w:t xml:space="preserve">性及达到食品级接触无害性能</w:t>
            </w:r>
            <w:r>
              <w:rPr>
                <w:color w:val="auto"/>
                <w:highlight w:val="none"/>
              </w:rPr>
              <w:t xml:space="preserve">，其相关指标符合国标</w:t>
            </w:r>
            <w:r>
              <w:rPr>
                <w:rFonts w:hint="eastAsia"/>
                <w:color w:val="auto"/>
                <w:highlight w:val="none"/>
              </w:rPr>
              <w:t xml:space="preserve">GB36246-2018、GB/T43564-2023、GB/T21606-2022、GB/T21604-2022；</w:t>
            </w:r>
            <w:r/>
          </w:p>
          <w:p>
            <w:pPr>
              <w:rPr>
                <w:color w:val="auto"/>
                <w:highlight w:val="none"/>
              </w:rPr>
            </w:pPr>
            <w:r>
              <w:rPr>
                <w:rFonts w:hint="eastAsia"/>
                <w:color w:val="auto"/>
                <w:highlight w:val="none"/>
              </w:rPr>
              <w:t xml:space="preserve">5、使用年限5年及以上。</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561" w:type="dxa"/>
            <w:vAlign w:val="center"/>
            <w:textDirection w:val="lrTb"/>
            <w:noWrap w:val="false"/>
          </w:tcPr>
          <w:p>
            <w:pPr>
              <w:jc w:val="center"/>
              <w:rPr>
                <w:rFonts w:hint="eastAsia" w:asciiTheme="minorEastAsia" w:hAnsiTheme="minorEastAsia"/>
                <w:b/>
                <w:color w:val="auto"/>
                <w:szCs w:val="21"/>
                <w:highlight w:val="none"/>
              </w:rPr>
            </w:pPr>
            <w:r>
              <w:rPr>
                <w:rFonts w:hint="eastAsia" w:asciiTheme="minorEastAsia" w:hAnsiTheme="minorEastAsia"/>
                <w:b/>
                <w:color w:val="auto"/>
                <w:szCs w:val="21"/>
                <w:highlight w:val="none"/>
              </w:rPr>
              <w:t xml:space="preserve">P</w:t>
            </w:r>
            <w:r/>
          </w:p>
        </w:tc>
        <w:tc>
          <w:tcPr>
            <w:gridSpan w:val="2"/>
            <w:shd w:val="clear" w:color="auto" w:fill="auto"/>
            <w:tcBorders>
              <w:top w:val="none" w:color="000000" w:sz="4" w:space="0"/>
              <w:left w:val="none" w:color="000000" w:sz="4" w:space="0"/>
              <w:bottom w:val="single" w:color="auto" w:sz="4" w:space="0"/>
              <w:right w:val="single" w:color="auto" w:sz="4" w:space="0"/>
            </w:tcBorders>
            <w:tcW w:w="8298" w:type="dxa"/>
            <w:vAlign w:val="center"/>
            <w:textDirection w:val="lrTb"/>
            <w:noWrap w:val="false"/>
          </w:tcPr>
          <w:p>
            <w:pPr>
              <w:rPr>
                <w:rFonts w:hint="eastAsia"/>
                <w:color w:val="auto"/>
                <w:highlight w:val="none"/>
              </w:rPr>
            </w:pPr>
            <w:r>
              <w:rPr>
                <w:rFonts w:hint="eastAsia" w:asciiTheme="minorEastAsia" w:hAnsiTheme="minorEastAsia"/>
                <w:b/>
                <w:color w:val="auto"/>
                <w:szCs w:val="21"/>
                <w:highlight w:val="none"/>
              </w:rPr>
              <w:t xml:space="preserve">其他要求</w:t>
            </w:r>
            <w:r/>
          </w:p>
        </w:tc>
      </w:tr>
      <w:tr>
        <w:trPr>
          <w:jc w:val="center"/>
          <w:trHeight w:val="1200"/>
        </w:trPr>
        <w:tc>
          <w:tcPr>
            <w:shd w:val="clear" w:color="auto" w:fill="auto"/>
            <w:tcBorders>
              <w:top w:val="single" w:color="auto" w:sz="4" w:space="0"/>
              <w:left w:val="single" w:color="auto" w:sz="4" w:space="0"/>
              <w:bottom w:val="single" w:color="auto" w:sz="4" w:space="0"/>
              <w:right w:val="single" w:color="auto" w:sz="4" w:space="0"/>
            </w:tcBorders>
            <w:tcW w:w="561" w:type="dxa"/>
            <w:vAlign w:val="center"/>
            <w:vMerge w:val="restart"/>
            <w:textDirection w:val="lrTb"/>
            <w:noWrap w:val="false"/>
          </w:tcPr>
          <w:p>
            <w:pPr>
              <w:jc w:val="center"/>
              <w:rPr>
                <w:color w:val="auto"/>
                <w:highlight w:val="none"/>
              </w:rPr>
            </w:pPr>
            <w:r>
              <w:rPr>
                <w:rFonts w:hint="eastAsia"/>
                <w:color w:val="auto"/>
                <w:highlight w:val="none"/>
              </w:rPr>
              <w:t xml:space="preserve">53</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rPr>
                <w:color w:val="auto"/>
                <w:highlight w:val="none"/>
              </w:rPr>
            </w:pPr>
            <w:r>
              <w:rPr>
                <w:rFonts w:hint="eastAsia"/>
                <w:color w:val="auto"/>
                <w:highlight w:val="none"/>
              </w:rPr>
              <w:t xml:space="preserve">安装中控制要求</w:t>
            </w:r>
            <w:r/>
          </w:p>
        </w:tc>
        <w:tc>
          <w:tcPr>
            <w:shd w:val="clear" w:color="auto" w:fill="auto"/>
            <w:tcBorders>
              <w:top w:val="single" w:color="auto"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①主要产品（</w:t>
            </w:r>
            <w:r>
              <w:rPr>
                <w:rFonts w:hint="eastAsia" w:asciiTheme="minorEastAsia" w:hAnsiTheme="minorEastAsia"/>
                <w:b/>
                <w:color w:val="auto"/>
                <w:szCs w:val="21"/>
                <w:highlight w:val="none"/>
              </w:rPr>
              <w:t xml:space="preserve">复合型硅PU塑胶面层、</w:t>
            </w:r>
            <w:r>
              <w:rPr>
                <w:rFonts w:asciiTheme="minorEastAsia" w:hAnsiTheme="minorEastAsia"/>
                <w:b/>
                <w:color w:val="auto"/>
                <w:szCs w:val="21"/>
                <w:highlight w:val="none"/>
              </w:rPr>
              <w:t xml:space="preserve">TPV</w:t>
            </w:r>
            <w:r>
              <w:rPr>
                <w:rFonts w:hint="eastAsia" w:asciiTheme="minorEastAsia" w:hAnsiTheme="minorEastAsia"/>
                <w:b/>
                <w:color w:val="auto"/>
                <w:szCs w:val="21"/>
                <w:highlight w:val="none"/>
              </w:rPr>
              <w:t xml:space="preserve">环保塑胶面层</w:t>
            </w:r>
            <w:r>
              <w:rPr>
                <w:rFonts w:hint="eastAsia"/>
                <w:color w:val="auto"/>
                <w:highlight w:val="none"/>
              </w:rPr>
              <w:t xml:space="preserve">）原材料进场时，在安装之前中标人应提供主要材料与厂家签订的供应合同或协议，安装过程时应提供进场材料的进货单（注明所供材料种类、型号及数量）、产品质量合格证，所有材料一次性进场，集中堆放，统一管控，实行“准进不准出”的管理。采购方、供货方现场验收，在验收清单上签字；</w:t>
            </w:r>
            <w:r/>
          </w:p>
        </w:tc>
      </w:tr>
      <w:tr>
        <w:trPr>
          <w:jc w:val="center"/>
          <w:trHeight w:val="1800"/>
        </w:trPr>
        <w:tc>
          <w:tcPr>
            <w:tcBorders>
              <w:top w:val="none" w:color="000000" w:sz="4" w:space="0"/>
              <w:left w:val="single" w:color="auto" w:sz="4" w:space="0"/>
              <w:bottom w:val="single" w:color="auto" w:sz="4" w:space="0"/>
              <w:right w:val="single" w:color="auto" w:sz="4" w:space="0"/>
            </w:tcBorders>
            <w:tcW w:w="561"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color w:val="auto"/>
                <w:highlight w:val="none"/>
              </w:rPr>
            </w:pPr>
            <w:r>
              <w:rPr>
                <w:color w:val="auto"/>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②安装现场主要产品（</w:t>
            </w:r>
            <w:r>
              <w:rPr>
                <w:rFonts w:hint="eastAsia" w:asciiTheme="minorEastAsia" w:hAnsiTheme="minorEastAsia"/>
                <w:b/>
                <w:color w:val="auto"/>
                <w:szCs w:val="21"/>
                <w:highlight w:val="none"/>
              </w:rPr>
              <w:t xml:space="preserve">复合型硅PU塑胶面层、</w:t>
            </w:r>
            <w:r>
              <w:rPr>
                <w:rFonts w:asciiTheme="minorEastAsia" w:hAnsiTheme="minorEastAsia"/>
                <w:b/>
                <w:color w:val="auto"/>
                <w:szCs w:val="21"/>
                <w:highlight w:val="none"/>
              </w:rPr>
              <w:t xml:space="preserve">TPV</w:t>
            </w:r>
            <w:r>
              <w:rPr>
                <w:rFonts w:hint="eastAsia" w:asciiTheme="minorEastAsia" w:hAnsiTheme="minorEastAsia"/>
                <w:b/>
                <w:color w:val="auto"/>
                <w:szCs w:val="21"/>
                <w:highlight w:val="none"/>
              </w:rPr>
              <w:t xml:space="preserve">环保塑胶面层</w:t>
            </w:r>
            <w:r>
              <w:rPr>
                <w:rFonts w:hint="eastAsia"/>
                <w:color w:val="auto"/>
                <w:highlight w:val="none"/>
              </w:rPr>
              <w:t xml:space="preserve">）原材料需现场抽样，送具有国家检测认证的单位按照《中小学合成材料面层运动场地》GB 36246-2018标准检测，合格后方可竣工交付。如发现现场安装材料偷梁换柱、以次充好，应立即无条件停工并按要求重新施工。如中标人拒不整改，采购方可暂停合同款支付，并有权更换中标人并追究其责任；</w:t>
            </w:r>
            <w:r/>
          </w:p>
        </w:tc>
      </w:tr>
      <w:tr>
        <w:trPr>
          <w:jc w:val="center"/>
          <w:trHeight w:val="2109"/>
        </w:trPr>
        <w:tc>
          <w:tcPr>
            <w:tcBorders>
              <w:top w:val="none" w:color="000000" w:sz="4" w:space="0"/>
              <w:left w:val="single" w:color="auto" w:sz="4" w:space="0"/>
              <w:bottom w:val="single" w:color="auto" w:sz="4" w:space="0"/>
              <w:right w:val="single" w:color="auto" w:sz="4" w:space="0"/>
            </w:tcBorders>
            <w:tcW w:w="561"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color w:val="auto"/>
                <w:highlight w:val="none"/>
              </w:rPr>
            </w:pPr>
            <w:r>
              <w:rPr>
                <w:color w:val="auto"/>
                <w:highlight w:val="none"/>
              </w:rPr>
            </w:r>
            <w:r/>
          </w:p>
        </w:tc>
        <w:tc>
          <w:tcPr>
            <w:shd w:val="clear" w:color="auto" w:fill="auto"/>
            <w:tcBorders>
              <w:top w:val="single" w:color="auto" w:sz="4" w:space="0"/>
              <w:left w:val="none" w:color="000000"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③如验收不合格或在质量保证期内发现本项目所需材料是不合格的，包括材料有明显的或潜在的缺陷、使用不符合采购文件规定要求的材料等，采购人有权提出书面异议，采购人向中标人提出书面异议后，中标人应在采购人书面异议中限定的时间内根据采购要求进行调换或采取其他采购人同意的补救措施。由此产生的一切费用包括但不限于拆卸/搬运/运输/保管费用及责任等均由中标人承担。</w:t>
            </w:r>
            <w:r/>
          </w:p>
        </w:tc>
      </w:tr>
      <w:tr>
        <w:trPr>
          <w:jc w:val="center"/>
          <w:trHeight w:val="300"/>
        </w:trPr>
        <w:tc>
          <w:tcPr>
            <w:shd w:val="clear" w:color="auto" w:fill="auto"/>
            <w:tcBorders>
              <w:top w:val="single" w:color="auto" w:sz="4" w:space="0"/>
              <w:left w:val="single" w:color="auto" w:sz="4" w:space="0"/>
              <w:bottom w:val="single" w:color="auto" w:sz="4" w:space="0"/>
              <w:right w:val="single" w:color="auto" w:sz="4" w:space="0"/>
            </w:tcBorders>
            <w:tcW w:w="561" w:type="dxa"/>
            <w:vAlign w:val="center"/>
            <w:vMerge w:val="restart"/>
            <w:textDirection w:val="lrTb"/>
            <w:noWrap w:val="false"/>
          </w:tcPr>
          <w:p>
            <w:pPr>
              <w:jc w:val="center"/>
              <w:rPr>
                <w:color w:val="auto"/>
                <w:highlight w:val="none"/>
              </w:rPr>
            </w:pPr>
            <w:r>
              <w:rPr>
                <w:rFonts w:hint="eastAsia"/>
                <w:color w:val="auto"/>
                <w:highlight w:val="none"/>
              </w:rPr>
              <w:t xml:space="preserve">54</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rPr>
                <w:color w:val="auto"/>
                <w:highlight w:val="none"/>
              </w:rPr>
            </w:pPr>
            <w:r>
              <w:rPr>
                <w:rFonts w:hint="eastAsia"/>
                <w:color w:val="auto"/>
                <w:highlight w:val="none"/>
              </w:rPr>
              <w:t xml:space="preserve">方案要求</w:t>
            </w:r>
            <w:r/>
          </w:p>
        </w:tc>
        <w:tc>
          <w:tcPr>
            <w:shd w:val="clear" w:color="auto" w:fill="auto"/>
            <w:tcBorders>
              <w:top w:val="single" w:color="auto"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①中标单位应按招标文件规定的货物性能、技术要求、质量标准向采购方提供未经使用的全新产品，保证所投产品科学先进、稳定安全，产品成熟；</w:t>
            </w:r>
            <w:r/>
          </w:p>
        </w:tc>
      </w:tr>
      <w:tr>
        <w:trPr>
          <w:jc w:val="center"/>
          <w:trHeight w:val="557"/>
        </w:trPr>
        <w:tc>
          <w:tcPr>
            <w:tcBorders>
              <w:top w:val="none" w:color="000000" w:sz="4" w:space="0"/>
              <w:left w:val="single" w:color="auto" w:sz="4" w:space="0"/>
              <w:bottom w:val="single" w:color="auto" w:sz="4" w:space="0"/>
              <w:right w:val="single" w:color="auto" w:sz="4" w:space="0"/>
            </w:tcBorders>
            <w:tcW w:w="561"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color w:val="auto"/>
                <w:highlight w:val="none"/>
              </w:rPr>
            </w:pP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②投标供应商中标后提供货物均为按国家标准生产的合格正规产品、符合设计规范要求；</w:t>
            </w:r>
            <w:r/>
          </w:p>
        </w:tc>
      </w:tr>
      <w:tr>
        <w:trPr>
          <w:jc w:val="center"/>
          <w:trHeight w:val="300"/>
        </w:trPr>
        <w:tc>
          <w:tcPr>
            <w:tcBorders>
              <w:top w:val="none" w:color="000000" w:sz="4" w:space="0"/>
              <w:left w:val="single" w:color="auto" w:sz="4" w:space="0"/>
              <w:bottom w:val="single" w:color="auto" w:sz="4" w:space="0"/>
              <w:right w:val="single" w:color="auto" w:sz="4" w:space="0"/>
            </w:tcBorders>
            <w:tcW w:w="561"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color w:val="auto"/>
                <w:highlight w:val="none"/>
              </w:rPr>
            </w:pP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③采购物品到达现场后，采购人进行验收，采购单位如果指定相关部门对供货产品按不超过项目总金额1%的比例进行破坏性检测，供货产品进行破坏性检测后中标单位必须无偿补全该产品，同时检测费用由中标单位承担，报价时应充分考虑该费用，采购单位不再另行支付；</w:t>
            </w:r>
            <w:r/>
          </w:p>
        </w:tc>
      </w:tr>
      <w:tr>
        <w:trPr>
          <w:jc w:val="center"/>
          <w:trHeight w:val="300"/>
        </w:trPr>
        <w:tc>
          <w:tcPr>
            <w:tcBorders>
              <w:top w:val="none" w:color="000000" w:sz="4" w:space="0"/>
              <w:left w:val="single" w:color="auto" w:sz="4" w:space="0"/>
              <w:bottom w:val="single" w:color="auto" w:sz="4" w:space="0"/>
              <w:right w:val="single" w:color="auto" w:sz="4" w:space="0"/>
            </w:tcBorders>
            <w:tcW w:w="561"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color w:val="auto"/>
                <w:highlight w:val="none"/>
              </w:rPr>
            </w:pP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④为保障本项目顺利铺设，中标人应完善工作组织机构，需成立一个项目部，拟派项目技术负责人具备中级工程师及以上职称，解决工作中有关重大技术问题；</w:t>
            </w:r>
            <w:r/>
          </w:p>
        </w:tc>
      </w:tr>
      <w:tr>
        <w:trPr>
          <w:jc w:val="center"/>
          <w:trHeight w:val="1480"/>
        </w:trPr>
        <w:tc>
          <w:tcPr>
            <w:tcBorders>
              <w:top w:val="none" w:color="000000" w:sz="4" w:space="0"/>
              <w:left w:val="single" w:color="auto" w:sz="4" w:space="0"/>
              <w:bottom w:val="single" w:color="auto" w:sz="4" w:space="0"/>
              <w:right w:val="single" w:color="auto" w:sz="4" w:space="0"/>
            </w:tcBorders>
            <w:tcW w:w="561" w:type="dxa"/>
            <w:vAlign w:val="center"/>
            <w:vMerge w:val="continue"/>
            <w:textDirection w:val="lrTb"/>
            <w:noWrap w:val="false"/>
          </w:tcPr>
          <w:p>
            <w:pPr>
              <w:jc w:val="center"/>
              <w:rPr>
                <w:color w:val="auto"/>
                <w:highlight w:val="none"/>
              </w:rPr>
            </w:pPr>
            <w:r>
              <w:rPr>
                <w:color w:val="auto"/>
                <w:highlight w: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rPr>
                <w:color w:val="auto"/>
                <w:highlight w:val="none"/>
              </w:rPr>
            </w:pPr>
            <w:r>
              <w:rPr>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⑤确保按要求完成项目，供应商在实施方案中须提供：项目总体概述、主要施工方案、技术措施及质量保证措施、项目进度计划及进度保证措施、施工资源配置计划、安全文明施工及环境保护措施、突发情况应急预案、售后服务保障等。</w:t>
            </w:r>
            <w:r/>
          </w:p>
        </w:tc>
      </w:tr>
      <w:tr>
        <w:trPr>
          <w:jc w:val="center"/>
          <w:trHeight w:val="1118"/>
        </w:trPr>
        <w:tc>
          <w:tcPr>
            <w:shd w:val="clear" w:color="auto" w:fill="auto"/>
            <w:tcBorders>
              <w:top w:val="single" w:color="auto" w:sz="4" w:space="0"/>
              <w:left w:val="single" w:color="auto" w:sz="4" w:space="0"/>
              <w:right w:val="single" w:color="auto" w:sz="4" w:space="0"/>
            </w:tcBorders>
            <w:tcW w:w="561" w:type="dxa"/>
            <w:vAlign w:val="center"/>
            <w:vMerge w:val="restart"/>
            <w:textDirection w:val="lrTb"/>
            <w:noWrap w:val="false"/>
          </w:tcPr>
          <w:p>
            <w:pPr>
              <w:jc w:val="center"/>
              <w:rPr>
                <w:color w:val="auto"/>
                <w:highlight w:val="none"/>
              </w:rPr>
            </w:pPr>
            <w:r>
              <w:rPr>
                <w:rFonts w:hint="eastAsia"/>
                <w:color w:val="auto"/>
                <w:highlight w:val="none"/>
              </w:rPr>
              <w:t xml:space="preserve">55</w:t>
            </w:r>
            <w:r/>
          </w:p>
        </w:tc>
        <w:tc>
          <w:tcPr>
            <w:shd w:val="clear" w:color="auto" w:fill="auto"/>
            <w:tcBorders>
              <w:top w:val="single" w:color="auto" w:sz="4" w:space="0"/>
              <w:left w:val="single" w:color="auto" w:sz="4" w:space="0"/>
              <w:right w:val="single" w:color="auto" w:sz="4" w:space="0"/>
            </w:tcBorders>
            <w:tcW w:w="1276" w:type="dxa"/>
            <w:vAlign w:val="center"/>
            <w:vMerge w:val="restart"/>
            <w:textDirection w:val="lrTb"/>
            <w:noWrap w:val="false"/>
          </w:tcPr>
          <w:p>
            <w:pPr>
              <w:rPr>
                <w:color w:val="auto"/>
                <w:highlight w:val="none"/>
              </w:rPr>
            </w:pPr>
            <w:r>
              <w:rPr>
                <w:rFonts w:hint="eastAsia"/>
                <w:color w:val="auto"/>
                <w:highlight w:val="none"/>
              </w:rPr>
              <w:t xml:space="preserve">其他</w:t>
            </w:r>
            <w:r/>
          </w:p>
        </w:tc>
        <w:tc>
          <w:tcPr>
            <w:shd w:val="clear" w:color="auto" w:fill="auto"/>
            <w:tcBorders>
              <w:top w:val="single" w:color="auto"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本项目主要产品（</w:t>
            </w:r>
            <w:r>
              <w:rPr>
                <w:rFonts w:hint="eastAsia" w:asciiTheme="minorEastAsia" w:hAnsiTheme="minorEastAsia"/>
                <w:b/>
                <w:color w:val="auto"/>
                <w:szCs w:val="21"/>
                <w:highlight w:val="none"/>
              </w:rPr>
              <w:t xml:space="preserve">复合型硅PU塑胶面层、</w:t>
            </w:r>
            <w:r>
              <w:rPr>
                <w:rFonts w:asciiTheme="minorEastAsia" w:hAnsiTheme="minorEastAsia"/>
                <w:b/>
                <w:color w:val="auto"/>
                <w:szCs w:val="21"/>
                <w:highlight w:val="none"/>
              </w:rPr>
              <w:t xml:space="preserve">TPV</w:t>
            </w:r>
            <w:r>
              <w:rPr>
                <w:rFonts w:hint="eastAsia" w:asciiTheme="minorEastAsia" w:hAnsiTheme="minorEastAsia"/>
                <w:b/>
                <w:color w:val="auto"/>
                <w:szCs w:val="21"/>
                <w:highlight w:val="none"/>
              </w:rPr>
              <w:t xml:space="preserve">环保塑胶面层</w:t>
            </w:r>
            <w:r>
              <w:rPr>
                <w:rFonts w:hint="eastAsia"/>
                <w:color w:val="auto"/>
                <w:highlight w:val="none"/>
              </w:rPr>
              <w:t xml:space="preserve">）原材料进场后，将对所用的固体及非固体原材料按GB36246-2018等标准进行抽样留存，根据采购单位需要送样检验（检测费用由中标单位承担），其检测结果必须符合GB36246-2018等相关要求。如发现现场安装材料偷梁换柱、以次充好，应立即无条件停工并按要求全部重新安装，影响学校教学活动，责任和损失由供应商全部承担。如供应商单位拒不整改，采购方可拒付工程款、有权更换供应商并追究其责任。</w:t>
            </w:r>
            <w:r/>
          </w:p>
        </w:tc>
      </w:tr>
      <w:tr>
        <w:trPr>
          <w:jc w:val="center"/>
          <w:trHeight w:val="918"/>
        </w:trPr>
        <w:tc>
          <w:tcPr>
            <w:shd w:val="clear" w:color="auto" w:fill="auto"/>
            <w:tcBorders>
              <w:left w:val="single" w:color="auto" w:sz="4" w:space="0"/>
              <w:bottom w:val="single" w:color="auto" w:sz="4" w:space="0"/>
              <w:right w:val="single" w:color="auto" w:sz="4" w:space="0"/>
            </w:tcBorders>
            <w:tcW w:w="561" w:type="dxa"/>
            <w:vAlign w:val="center"/>
            <w:vMerge w:val="continue"/>
            <w:textDirection w:val="lrTb"/>
            <w:noWrap w:val="false"/>
          </w:tcPr>
          <w:p>
            <w:pPr>
              <w:rPr>
                <w:color w:val="auto"/>
                <w:highlight w:val="none"/>
              </w:rPr>
            </w:pPr>
            <w:r>
              <w:rPr>
                <w:color w:val="auto"/>
                <w:highlight w:val="none"/>
              </w:rPr>
            </w:r>
            <w:r/>
          </w:p>
        </w:tc>
        <w:tc>
          <w:tcPr>
            <w:shd w:val="clear" w:color="auto" w:fill="auto"/>
            <w:tcBorders>
              <w:left w:val="single" w:color="auto" w:sz="4" w:space="0"/>
              <w:bottom w:val="single" w:color="auto" w:sz="4" w:space="0"/>
              <w:right w:val="single" w:color="auto" w:sz="4" w:space="0"/>
            </w:tcBorders>
            <w:tcW w:w="1276" w:type="dxa"/>
            <w:vAlign w:val="center"/>
            <w:vMerge w:val="continue"/>
            <w:textDirection w:val="lrTb"/>
            <w:noWrap w:val="false"/>
          </w:tcPr>
          <w:p>
            <w:pPr>
              <w:rPr>
                <w:color w:val="auto"/>
                <w:highlight w:val="none"/>
              </w:rPr>
            </w:pPr>
            <w:r>
              <w:rPr>
                <w:color w:val="auto"/>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22" w:type="dxa"/>
            <w:vAlign w:val="center"/>
            <w:textDirection w:val="lrTb"/>
            <w:noWrap w:val="false"/>
          </w:tcPr>
          <w:p>
            <w:pPr>
              <w:rPr>
                <w:color w:val="auto"/>
                <w:highlight w:val="none"/>
              </w:rPr>
            </w:pPr>
            <w:r>
              <w:rPr>
                <w:rFonts w:hint="eastAsia"/>
                <w:color w:val="auto"/>
                <w:highlight w:val="none"/>
              </w:rPr>
              <w:t xml:space="preserve">投标人应具有一定的综合实力、承担过类似案例业绩，需提供 2023 年以来的类似业绩合同。</w:t>
            </w:r>
            <w:r/>
          </w:p>
        </w:tc>
      </w:tr>
    </w:tbl>
    <w:p>
      <w:pPr>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t xml:space="preserve">附表1：跑道TPV塑胶面层成品物理性能符合国家标准GB36246－2018</w:t>
      </w:r>
      <w:r/>
    </w:p>
    <w:tbl>
      <w:tblPr>
        <w:tblStyle w:val="721"/>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584"/>
        <w:gridCol w:w="1230"/>
        <w:gridCol w:w="2388"/>
        <w:gridCol w:w="2673"/>
        <w:gridCol w:w="1887"/>
      </w:tblGrid>
      <w:tr>
        <w:trPr>
          <w:trHeight w:val="462"/>
        </w:trPr>
        <w:tc>
          <w:tcPr>
            <w:gridSpan w:val="3"/>
            <w:tcBorders>
              <w:right w:val="single" w:color="000000" w:sz="4" w:space="0"/>
            </w:tcBorders>
            <w:tcW w:w="2664" w:type="pct"/>
            <w:vAlign w:val="center"/>
            <w:textDirection w:val="lrTb"/>
            <w:noWrap w:val="false"/>
          </w:tcPr>
          <w:p>
            <w:pPr>
              <w:jc w:val="center"/>
              <w:rPr>
                <w:color w:val="auto"/>
                <w:highlight w:val="none"/>
              </w:rPr>
            </w:pPr>
            <w:r>
              <w:rPr>
                <w:rFonts w:hint="eastAsia"/>
                <w:color w:val="auto"/>
                <w:highlight w:val="none"/>
              </w:rPr>
              <w:t xml:space="preserve">检验项目</w:t>
            </w:r>
            <w:r/>
          </w:p>
        </w:tc>
        <w:tc>
          <w:tcPr>
            <w:tcBorders>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指标要求</w:t>
            </w:r>
            <w:r/>
          </w:p>
        </w:tc>
        <w:tc>
          <w:tcPr>
            <w:tcBorders>
              <w:left w:val="single" w:color="000000" w:sz="4" w:space="0"/>
            </w:tcBorders>
            <w:tcW w:w="966" w:type="pct"/>
            <w:vAlign w:val="center"/>
            <w:textDirection w:val="lrTb"/>
            <w:noWrap w:val="false"/>
          </w:tcPr>
          <w:p>
            <w:pPr>
              <w:jc w:val="center"/>
              <w:rPr>
                <w:color w:val="auto"/>
                <w:highlight w:val="none"/>
              </w:rPr>
            </w:pPr>
            <w:r>
              <w:rPr>
                <w:rFonts w:hint="eastAsia"/>
                <w:color w:val="auto"/>
                <w:highlight w:val="none"/>
              </w:rPr>
              <w:t xml:space="preserve">备注</w:t>
            </w:r>
            <w:r/>
          </w:p>
        </w:tc>
      </w:tr>
      <w:tr>
        <w:trPr>
          <w:trHeight w:val="503"/>
        </w:trPr>
        <w:tc>
          <w:tcPr>
            <w:gridSpan w:val="2"/>
            <w:tcBorders>
              <w:right w:val="single" w:color="000000" w:sz="4" w:space="0"/>
            </w:tcBorders>
            <w:tcW w:w="1441" w:type="pct"/>
            <w:vAlign w:val="center"/>
            <w:vMerge w:val="restart"/>
            <w:textDirection w:val="lrTb"/>
            <w:noWrap w:val="false"/>
          </w:tcPr>
          <w:p>
            <w:pPr>
              <w:rPr>
                <w:color w:val="auto"/>
                <w:highlight w:val="none"/>
              </w:rPr>
            </w:pPr>
            <w:r>
              <w:rPr>
                <w:rFonts w:hint="eastAsia"/>
                <w:color w:val="auto"/>
                <w:highlight w:val="none"/>
              </w:rPr>
              <w:t xml:space="preserve">冲击吸收</w:t>
            </w:r>
            <w:r>
              <w:rPr>
                <w:color w:val="auto"/>
                <w:highlight w:val="none"/>
              </w:rPr>
              <w:t xml:space="preserve">/</w:t>
            </w:r>
            <w:r>
              <w:rPr>
                <w:rFonts w:hint="eastAsia"/>
                <w:color w:val="auto"/>
                <w:highlight w:val="none"/>
              </w:rPr>
              <w:t xml:space="preserve">（</w:t>
            </w:r>
            <w:r>
              <w:rPr>
                <w:color w:val="auto"/>
                <w:highlight w:val="none"/>
              </w:rPr>
              <w:t xml:space="preserve">%</w:t>
            </w:r>
            <w:r>
              <w:rPr>
                <w:rFonts w:hint="eastAsia"/>
                <w:color w:val="auto"/>
                <w:highlight w:val="none"/>
              </w:rPr>
              <w:t xml:space="preserve">）</w:t>
            </w:r>
            <w:r/>
          </w:p>
        </w:tc>
        <w:tc>
          <w:tcPr>
            <w:tcBorders>
              <w:left w:val="single" w:color="000000" w:sz="4" w:space="0"/>
              <w:right w:val="single" w:color="000000" w:sz="4" w:space="0"/>
            </w:tcBorders>
            <w:tcW w:w="1222" w:type="pct"/>
            <w:vAlign w:val="center"/>
            <w:textDirection w:val="lrTb"/>
            <w:noWrap w:val="false"/>
          </w:tcPr>
          <w:p>
            <w:pPr>
              <w:rPr>
                <w:color w:val="auto"/>
                <w:highlight w:val="none"/>
              </w:rPr>
            </w:pPr>
            <w:r>
              <w:rPr>
                <w:rFonts w:hint="eastAsia"/>
                <w:color w:val="auto"/>
                <w:highlight w:val="none"/>
              </w:rPr>
              <w:t xml:space="preserve">0±2℃</w:t>
            </w:r>
            <w:r/>
          </w:p>
        </w:tc>
        <w:tc>
          <w:tcPr>
            <w:tcBorders>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35～</w:t>
            </w:r>
            <w:r>
              <w:rPr>
                <w:color w:val="auto"/>
                <w:highlight w:val="none"/>
              </w:rPr>
              <w:t xml:space="preserve">50</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448"/>
        </w:trPr>
        <w:tc>
          <w:tcPr>
            <w:gridSpan w:val="2"/>
            <w:tcBorders>
              <w:right w:val="single" w:color="000000" w:sz="4" w:space="0"/>
            </w:tcBorders>
            <w:tcW w:w="1441" w:type="pct"/>
            <w:vAlign w:val="center"/>
            <w:vMerge w:val="continue"/>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22" w:type="pct"/>
            <w:vAlign w:val="center"/>
            <w:textDirection w:val="lrTb"/>
            <w:noWrap w:val="false"/>
          </w:tcPr>
          <w:p>
            <w:pPr>
              <w:rPr>
                <w:color w:val="auto"/>
                <w:highlight w:val="none"/>
              </w:rPr>
            </w:pPr>
            <w:r>
              <w:rPr>
                <w:rFonts w:hint="eastAsia"/>
                <w:color w:val="auto"/>
                <w:highlight w:val="none"/>
              </w:rPr>
              <w:t xml:space="preserve">23±2℃</w:t>
            </w:r>
            <w:r/>
          </w:p>
        </w:tc>
        <w:tc>
          <w:tcPr>
            <w:tcBorders>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35～</w:t>
            </w:r>
            <w:r>
              <w:rPr>
                <w:color w:val="auto"/>
                <w:highlight w:val="none"/>
              </w:rPr>
              <w:t xml:space="preserve">50</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560"/>
        </w:trPr>
        <w:tc>
          <w:tcPr>
            <w:gridSpan w:val="2"/>
            <w:tcBorders>
              <w:bottom w:val="single" w:color="000000" w:sz="4" w:space="0"/>
              <w:right w:val="single" w:color="000000" w:sz="4" w:space="0"/>
            </w:tcBorders>
            <w:tcW w:w="1441" w:type="pct"/>
            <w:vMerge w:val="continue"/>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22" w:type="pct"/>
            <w:vAlign w:val="center"/>
            <w:textDirection w:val="lrTb"/>
            <w:noWrap w:val="false"/>
          </w:tcPr>
          <w:p>
            <w:pPr>
              <w:rPr>
                <w:color w:val="auto"/>
                <w:highlight w:val="none"/>
              </w:rPr>
            </w:pPr>
            <w:r>
              <w:rPr>
                <w:rFonts w:hint="eastAsia"/>
                <w:color w:val="auto"/>
                <w:highlight w:val="none"/>
              </w:rPr>
              <w:t xml:space="preserve">50±2℃</w:t>
            </w:r>
            <w:r/>
          </w:p>
        </w:tc>
        <w:tc>
          <w:tcPr>
            <w:tcBorders>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35～</w:t>
            </w:r>
            <w:r>
              <w:rPr>
                <w:color w:val="auto"/>
                <w:highlight w:val="none"/>
              </w:rPr>
              <w:t xml:space="preserve">50</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445"/>
        </w:trPr>
        <w:tc>
          <w:tcPr>
            <w:gridSpan w:val="3"/>
            <w:tcBorders>
              <w:top w:val="single" w:color="000000" w:sz="4" w:space="0"/>
              <w:bottom w:val="single" w:color="000000" w:sz="4" w:space="0"/>
              <w:right w:val="single" w:color="000000" w:sz="4" w:space="0"/>
            </w:tcBorders>
            <w:tcW w:w="2664" w:type="pct"/>
            <w:vAlign w:val="center"/>
            <w:textDirection w:val="lrTb"/>
            <w:noWrap w:val="false"/>
          </w:tcPr>
          <w:p>
            <w:pPr>
              <w:rPr>
                <w:color w:val="auto"/>
                <w:highlight w:val="none"/>
              </w:rPr>
            </w:pPr>
            <w:r>
              <w:rPr>
                <w:rFonts w:hint="eastAsia"/>
                <w:color w:val="auto"/>
                <w:highlight w:val="none"/>
              </w:rPr>
              <w:t xml:space="preserve">垂直变形</w:t>
            </w:r>
            <w:r>
              <w:rPr>
                <w:color w:val="auto"/>
                <w:highlight w:val="none"/>
              </w:rPr>
              <w:t xml:space="preserve">/</w:t>
            </w:r>
            <w:r>
              <w:rPr>
                <w:rFonts w:hint="eastAsia"/>
                <w:color w:val="auto"/>
                <w:highlight w:val="none"/>
              </w:rPr>
              <w:t xml:space="preserve">（</w:t>
            </w:r>
            <w:r>
              <w:rPr>
                <w:color w:val="auto"/>
                <w:highlight w:val="none"/>
              </w:rPr>
              <w:t xml:space="preserve">mm</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1369" w:type="pct"/>
            <w:vAlign w:val="center"/>
            <w:textDirection w:val="lrTb"/>
            <w:noWrap w:val="false"/>
          </w:tcPr>
          <w:p>
            <w:pPr>
              <w:jc w:val="center"/>
              <w:rPr>
                <w:color w:val="auto"/>
                <w:highlight w:val="none"/>
              </w:rPr>
            </w:pPr>
            <w:r>
              <w:rPr>
                <w:color w:val="auto"/>
                <w:highlight w:val="none"/>
              </w:rPr>
              <w:t xml:space="preserve">0.6</w:t>
            </w:r>
            <w:r>
              <w:rPr>
                <w:rFonts w:hint="eastAsia"/>
                <w:color w:val="auto"/>
                <w:highlight w:val="none"/>
              </w:rPr>
              <w:t xml:space="preserve">～</w:t>
            </w:r>
            <w:r>
              <w:rPr>
                <w:color w:val="auto"/>
                <w:highlight w:val="none"/>
              </w:rPr>
              <w:t xml:space="preserve">3.0</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494"/>
        </w:trPr>
        <w:tc>
          <w:tcPr>
            <w:gridSpan w:val="3"/>
            <w:tcBorders>
              <w:top w:val="single" w:color="000000" w:sz="4" w:space="0"/>
              <w:right w:val="single" w:color="000000" w:sz="4" w:space="0"/>
            </w:tcBorders>
            <w:tcW w:w="2664" w:type="pct"/>
            <w:vAlign w:val="center"/>
            <w:textDirection w:val="lrTb"/>
            <w:noWrap w:val="false"/>
          </w:tcPr>
          <w:p>
            <w:pPr>
              <w:rPr>
                <w:color w:val="auto"/>
                <w:highlight w:val="none"/>
              </w:rPr>
            </w:pPr>
            <w:r>
              <w:rPr>
                <w:rFonts w:hint="eastAsia"/>
                <w:color w:val="auto"/>
                <w:highlight w:val="none"/>
              </w:rPr>
              <w:t xml:space="preserve">抗滑值</w:t>
            </w:r>
            <w:r>
              <w:rPr>
                <w:color w:val="auto"/>
                <w:highlight w:val="none"/>
              </w:rPr>
              <w:t xml:space="preserve">/</w:t>
            </w:r>
            <w:r>
              <w:rPr>
                <w:rFonts w:hint="eastAsia"/>
                <w:color w:val="auto"/>
                <w:highlight w:val="none"/>
              </w:rPr>
              <w:t xml:space="preserve">（</w:t>
            </w:r>
            <w:r>
              <w:rPr>
                <w:color w:val="auto"/>
                <w:highlight w:val="none"/>
              </w:rPr>
              <w:t xml:space="preserve">BPN</w:t>
            </w:r>
            <w:r>
              <w:rPr>
                <w:rFonts w:hint="eastAsia"/>
                <w:color w:val="auto"/>
                <w:highlight w:val="none"/>
              </w:rPr>
              <w:t xml:space="preserve">，</w:t>
            </w:r>
            <w:r>
              <w:rPr>
                <w:color w:val="auto"/>
                <w:highlight w:val="none"/>
              </w:rPr>
              <w:t xml:space="preserve">20 </w:t>
            </w:r>
            <w:r>
              <w:rPr>
                <w:rFonts w:hint="eastAsia"/>
                <w:color w:val="auto"/>
                <w:highlight w:val="none"/>
              </w:rPr>
              <w:t xml:space="preserve">℃）</w:t>
            </w:r>
            <w:r/>
          </w:p>
        </w:tc>
        <w:tc>
          <w:tcPr>
            <w:tcBorders>
              <w:top w:val="single" w:color="000000" w:sz="4" w:space="0"/>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≥47（湿测）</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572"/>
        </w:trPr>
        <w:tc>
          <w:tcPr>
            <w:gridSpan w:val="3"/>
            <w:tcBorders>
              <w:top w:val="single" w:color="000000" w:sz="4" w:space="0"/>
              <w:bottom w:val="single" w:color="000000" w:sz="4" w:space="0"/>
              <w:right w:val="single" w:color="000000" w:sz="4" w:space="0"/>
            </w:tcBorders>
            <w:tcW w:w="2664" w:type="pct"/>
            <w:vAlign w:val="center"/>
            <w:textDirection w:val="lrTb"/>
            <w:noWrap w:val="false"/>
          </w:tcPr>
          <w:p>
            <w:pPr>
              <w:rPr>
                <w:color w:val="auto"/>
                <w:highlight w:val="none"/>
              </w:rPr>
            </w:pPr>
            <w:r>
              <w:rPr>
                <w:rFonts w:hint="eastAsia"/>
                <w:color w:val="auto"/>
                <w:highlight w:val="none"/>
              </w:rPr>
              <w:t xml:space="preserve">拉伸强度</w:t>
            </w:r>
            <w:r>
              <w:rPr>
                <w:color w:val="auto"/>
                <w:highlight w:val="none"/>
              </w:rPr>
              <w:t xml:space="preserve">/</w:t>
            </w:r>
            <w:r>
              <w:rPr>
                <w:rFonts w:hint="eastAsia"/>
                <w:color w:val="auto"/>
                <w:highlight w:val="none"/>
              </w:rPr>
              <w:t xml:space="preserve">（</w:t>
            </w:r>
            <w:r>
              <w:rPr>
                <w:color w:val="auto"/>
                <w:highlight w:val="none"/>
              </w:rPr>
              <w:t xml:space="preserve">MPa</w:t>
            </w:r>
            <w:r>
              <w:rPr>
                <w:rFonts w:hint="eastAsia"/>
                <w:color w:val="auto"/>
                <w:highlight w:val="none"/>
              </w:rPr>
              <w:t xml:space="preserve">）</w:t>
            </w:r>
            <w:r/>
          </w:p>
        </w:tc>
        <w:tc>
          <w:tcPr>
            <w:tcBorders>
              <w:top w:val="single" w:color="000000" w:sz="4" w:space="0"/>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≥0.4</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593"/>
        </w:trPr>
        <w:tc>
          <w:tcPr>
            <w:gridSpan w:val="3"/>
            <w:tcBorders>
              <w:top w:val="single" w:color="000000" w:sz="4" w:space="0"/>
              <w:bottom w:val="single" w:color="000000" w:sz="4" w:space="0"/>
              <w:right w:val="single" w:color="000000" w:sz="4" w:space="0"/>
            </w:tcBorders>
            <w:tcW w:w="2664" w:type="pct"/>
            <w:vAlign w:val="center"/>
            <w:textDirection w:val="lrTb"/>
            <w:noWrap w:val="false"/>
          </w:tcPr>
          <w:p>
            <w:pPr>
              <w:rPr>
                <w:color w:val="auto"/>
                <w:highlight w:val="none"/>
              </w:rPr>
            </w:pPr>
            <w:r>
              <w:rPr>
                <w:rFonts w:hint="eastAsia"/>
                <w:color w:val="auto"/>
                <w:highlight w:val="none"/>
              </w:rPr>
              <w:t xml:space="preserve">拉断伸长率</w:t>
            </w:r>
            <w:r>
              <w:rPr>
                <w:color w:val="auto"/>
                <w:highlight w:val="none"/>
              </w:rPr>
              <w:t xml:space="preserve">/</w:t>
            </w:r>
            <w:r>
              <w:rPr>
                <w:rFonts w:hint="eastAsia"/>
                <w:color w:val="auto"/>
                <w:highlight w:val="none"/>
              </w:rPr>
              <w:t xml:space="preserve">（</w:t>
            </w:r>
            <w:r>
              <w:rPr>
                <w:color w:val="auto"/>
                <w:highlight w:val="none"/>
              </w:rPr>
              <w:t xml:space="preserve">%</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≥40</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615"/>
        </w:trPr>
        <w:tc>
          <w:tcPr>
            <w:gridSpan w:val="3"/>
            <w:tcBorders>
              <w:top w:val="single" w:color="000000" w:sz="4" w:space="0"/>
              <w:bottom w:val="single" w:color="000000" w:sz="4" w:space="0"/>
              <w:right w:val="single" w:color="000000" w:sz="4" w:space="0"/>
            </w:tcBorders>
            <w:tcW w:w="2664" w:type="pct"/>
            <w:vAlign w:val="center"/>
            <w:textDirection w:val="lrTb"/>
            <w:noWrap w:val="false"/>
          </w:tcPr>
          <w:p>
            <w:pPr>
              <w:rPr>
                <w:color w:val="auto"/>
                <w:highlight w:val="none"/>
              </w:rPr>
            </w:pPr>
            <w:r>
              <w:rPr>
                <w:rFonts w:hint="eastAsia"/>
                <w:color w:val="auto"/>
                <w:highlight w:val="none"/>
              </w:rPr>
              <w:t xml:space="preserve">阻燃性能</w:t>
            </w:r>
            <w:r>
              <w:rPr>
                <w:color w:val="auto"/>
                <w:highlight w:val="none"/>
              </w:rPr>
              <w:t xml:space="preserve">/</w:t>
            </w:r>
            <w:r>
              <w:rPr>
                <w:rFonts w:hint="eastAsia"/>
                <w:color w:val="auto"/>
                <w:highlight w:val="none"/>
              </w:rPr>
              <w:t xml:space="preserve">（级）</w:t>
            </w:r>
            <w:r/>
          </w:p>
        </w:tc>
        <w:tc>
          <w:tcPr>
            <w:tcBorders>
              <w:top w:val="single" w:color="000000" w:sz="4" w:space="0"/>
              <w:left w:val="single" w:color="000000" w:sz="4" w:space="0"/>
              <w:bottom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Ⅰ</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615"/>
        </w:trPr>
        <w:tc>
          <w:tcPr>
            <w:tcBorders>
              <w:top w:val="single" w:color="000000" w:sz="4" w:space="0"/>
              <w:right w:val="single" w:color="000000" w:sz="4" w:space="0"/>
            </w:tcBorders>
            <w:tcW w:w="811" w:type="pct"/>
            <w:vAlign w:val="center"/>
            <w:vMerge w:val="restart"/>
            <w:textDirection w:val="lrTb"/>
            <w:noWrap w:val="false"/>
          </w:tcPr>
          <w:p>
            <w:pPr>
              <w:rPr>
                <w:color w:val="auto"/>
                <w:highlight w:val="none"/>
              </w:rPr>
            </w:pPr>
            <w:r>
              <w:rPr>
                <w:rFonts w:hint="eastAsia"/>
                <w:color w:val="auto"/>
                <w:highlight w:val="none"/>
              </w:rPr>
              <w:t xml:space="preserve">老化性能</w:t>
            </w:r>
            <w:r/>
          </w:p>
          <w:p>
            <w:pPr>
              <w:rPr>
                <w:color w:val="auto"/>
                <w:highlight w:val="none"/>
              </w:rPr>
            </w:pPr>
            <w:r>
              <w:rPr>
                <w:rFonts w:hint="eastAsia"/>
                <w:color w:val="auto"/>
                <w:highlight w:val="none"/>
              </w:rPr>
              <w:t xml:space="preserve">500小时</w:t>
            </w:r>
            <w:r/>
          </w:p>
        </w:tc>
        <w:tc>
          <w:tcPr>
            <w:gridSpan w:val="2"/>
            <w:tcBorders>
              <w:top w:val="single" w:color="000000" w:sz="4" w:space="0"/>
              <w:bottom w:val="single" w:color="000000" w:sz="4" w:space="0"/>
              <w:right w:val="single" w:color="000000" w:sz="4" w:space="0"/>
            </w:tcBorders>
            <w:tcW w:w="1852" w:type="pct"/>
            <w:vAlign w:val="center"/>
            <w:textDirection w:val="lrTb"/>
            <w:noWrap w:val="false"/>
          </w:tcPr>
          <w:p>
            <w:pPr>
              <w:rPr>
                <w:color w:val="auto"/>
                <w:highlight w:val="none"/>
              </w:rPr>
            </w:pPr>
            <w:r>
              <w:rPr>
                <w:rFonts w:hint="eastAsia"/>
                <w:color w:val="auto"/>
                <w:highlight w:val="none"/>
              </w:rPr>
              <w:t xml:space="preserve">拉伸强度</w:t>
            </w:r>
            <w:r>
              <w:rPr>
                <w:color w:val="auto"/>
                <w:highlight w:val="none"/>
              </w:rPr>
              <w:t xml:space="preserve">/</w:t>
            </w:r>
            <w:r>
              <w:rPr>
                <w:rFonts w:hint="eastAsia"/>
                <w:color w:val="auto"/>
                <w:highlight w:val="none"/>
              </w:rPr>
              <w:t xml:space="preserve">（</w:t>
            </w:r>
            <w:r>
              <w:rPr>
                <w:color w:val="auto"/>
                <w:highlight w:val="none"/>
              </w:rPr>
              <w:t xml:space="preserve">MPa</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≥0.4</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615"/>
        </w:trPr>
        <w:tc>
          <w:tcPr>
            <w:tcBorders>
              <w:bottom w:val="single" w:color="000000" w:sz="4" w:space="0"/>
              <w:right w:val="single" w:color="000000" w:sz="4" w:space="0"/>
            </w:tcBorders>
            <w:tcW w:w="811" w:type="pct"/>
            <w:vAlign w:val="center"/>
            <w:vMerge w:val="continue"/>
            <w:textDirection w:val="lrTb"/>
            <w:noWrap w:val="false"/>
          </w:tcPr>
          <w:p>
            <w:pPr>
              <w:rPr>
                <w:color w:val="auto"/>
                <w:highlight w:val="none"/>
              </w:rPr>
            </w:pPr>
            <w:r>
              <w:rPr>
                <w:color w:val="auto"/>
                <w:highlight w:val="none"/>
              </w:rPr>
            </w:r>
            <w:r/>
          </w:p>
        </w:tc>
        <w:tc>
          <w:tcPr>
            <w:gridSpan w:val="2"/>
            <w:tcBorders>
              <w:top w:val="single" w:color="000000" w:sz="4" w:space="0"/>
              <w:bottom w:val="single" w:color="000000" w:sz="4" w:space="0"/>
              <w:right w:val="single" w:color="000000" w:sz="4" w:space="0"/>
            </w:tcBorders>
            <w:tcW w:w="1852" w:type="pct"/>
            <w:vAlign w:val="center"/>
            <w:textDirection w:val="lrTb"/>
            <w:noWrap w:val="false"/>
          </w:tcPr>
          <w:p>
            <w:pPr>
              <w:rPr>
                <w:color w:val="auto"/>
                <w:highlight w:val="none"/>
              </w:rPr>
            </w:pPr>
            <w:r>
              <w:rPr>
                <w:rFonts w:hint="eastAsia"/>
                <w:color w:val="auto"/>
                <w:highlight w:val="none"/>
              </w:rPr>
              <w:t xml:space="preserve">拉断伸长率</w:t>
            </w:r>
            <w:r>
              <w:rPr>
                <w:color w:val="auto"/>
                <w:highlight w:val="none"/>
              </w:rPr>
              <w:t xml:space="preserve">/</w:t>
            </w:r>
            <w:r>
              <w:rPr>
                <w:rFonts w:hint="eastAsia"/>
                <w:color w:val="auto"/>
                <w:highlight w:val="none"/>
              </w:rPr>
              <w:t xml:space="preserve">（</w:t>
            </w:r>
            <w:r>
              <w:rPr>
                <w:color w:val="auto"/>
                <w:highlight w:val="none"/>
              </w:rPr>
              <w:t xml:space="preserve">%</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≥40</w:t>
            </w:r>
            <w:r/>
          </w:p>
        </w:tc>
        <w:tc>
          <w:tcPr>
            <w:tcBorders>
              <w:left w:val="single" w:color="000000" w:sz="4" w:space="0"/>
              <w:bottom w:val="single" w:color="000000" w:sz="4" w:space="0"/>
            </w:tcBorders>
            <w:tcW w:w="966" w:type="pct"/>
            <w:vAlign w:val="center"/>
            <w:textDirection w:val="lrTb"/>
            <w:noWrap w:val="false"/>
          </w:tcPr>
          <w:p>
            <w:pPr>
              <w:rPr>
                <w:color w:val="auto"/>
                <w:highlight w:val="none"/>
              </w:rPr>
            </w:pPr>
            <w:r>
              <w:rPr>
                <w:color w:val="auto"/>
                <w:highlight w:val="none"/>
              </w:rPr>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附表2：球场硅PU塑胶面层成品物理性能符合国家标准GB36246－2018</w:t>
      </w:r>
      <w:r/>
    </w:p>
    <w:tbl>
      <w:tblPr>
        <w:tblStyle w:val="721"/>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584"/>
        <w:gridCol w:w="1230"/>
        <w:gridCol w:w="2388"/>
        <w:gridCol w:w="2673"/>
        <w:gridCol w:w="1887"/>
      </w:tblGrid>
      <w:tr>
        <w:trPr>
          <w:trHeight w:val="462"/>
        </w:trPr>
        <w:tc>
          <w:tcPr>
            <w:gridSpan w:val="3"/>
            <w:tcBorders>
              <w:right w:val="single" w:color="000000" w:sz="4" w:space="0"/>
            </w:tcBorders>
            <w:tcW w:w="2664" w:type="pct"/>
            <w:vAlign w:val="center"/>
            <w:textDirection w:val="lrTb"/>
            <w:noWrap w:val="false"/>
          </w:tcPr>
          <w:p>
            <w:pPr>
              <w:jc w:val="center"/>
              <w:rPr>
                <w:color w:val="auto"/>
                <w:highlight w:val="none"/>
              </w:rPr>
            </w:pPr>
            <w:r>
              <w:rPr>
                <w:rFonts w:hint="eastAsia"/>
                <w:color w:val="auto"/>
                <w:highlight w:val="none"/>
              </w:rPr>
              <w:t xml:space="preserve">检验项目</w:t>
            </w:r>
            <w:r/>
          </w:p>
        </w:tc>
        <w:tc>
          <w:tcPr>
            <w:tcBorders>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指标要求</w:t>
            </w:r>
            <w:r/>
          </w:p>
        </w:tc>
        <w:tc>
          <w:tcPr>
            <w:tcBorders>
              <w:left w:val="single" w:color="000000" w:sz="4" w:space="0"/>
            </w:tcBorders>
            <w:tcW w:w="966" w:type="pct"/>
            <w:vAlign w:val="center"/>
            <w:textDirection w:val="lrTb"/>
            <w:noWrap w:val="false"/>
          </w:tcPr>
          <w:p>
            <w:pPr>
              <w:jc w:val="center"/>
              <w:rPr>
                <w:color w:val="auto"/>
                <w:highlight w:val="none"/>
              </w:rPr>
            </w:pPr>
            <w:r>
              <w:rPr>
                <w:rFonts w:hint="eastAsia"/>
                <w:color w:val="auto"/>
                <w:highlight w:val="none"/>
              </w:rPr>
              <w:t xml:space="preserve">备注</w:t>
            </w:r>
            <w:r/>
          </w:p>
        </w:tc>
      </w:tr>
      <w:tr>
        <w:trPr>
          <w:trHeight w:val="503"/>
        </w:trPr>
        <w:tc>
          <w:tcPr>
            <w:gridSpan w:val="2"/>
            <w:tcBorders>
              <w:right w:val="single" w:color="000000" w:sz="4" w:space="0"/>
            </w:tcBorders>
            <w:tcW w:w="1441" w:type="pct"/>
            <w:vAlign w:val="center"/>
            <w:vMerge w:val="restart"/>
            <w:textDirection w:val="lrTb"/>
            <w:noWrap w:val="false"/>
          </w:tcPr>
          <w:p>
            <w:pPr>
              <w:rPr>
                <w:color w:val="auto"/>
                <w:highlight w:val="none"/>
              </w:rPr>
            </w:pPr>
            <w:r>
              <w:rPr>
                <w:rFonts w:hint="eastAsia"/>
                <w:color w:val="auto"/>
                <w:highlight w:val="none"/>
              </w:rPr>
              <w:t xml:space="preserve">冲击吸收</w:t>
            </w:r>
            <w:r>
              <w:rPr>
                <w:color w:val="auto"/>
                <w:highlight w:val="none"/>
              </w:rPr>
              <w:t xml:space="preserve">/</w:t>
            </w:r>
            <w:r>
              <w:rPr>
                <w:rFonts w:hint="eastAsia"/>
                <w:color w:val="auto"/>
                <w:highlight w:val="none"/>
              </w:rPr>
              <w:t xml:space="preserve">（</w:t>
            </w:r>
            <w:r>
              <w:rPr>
                <w:color w:val="auto"/>
                <w:highlight w:val="none"/>
              </w:rPr>
              <w:t xml:space="preserve">%</w:t>
            </w:r>
            <w:r>
              <w:rPr>
                <w:rFonts w:hint="eastAsia"/>
                <w:color w:val="auto"/>
                <w:highlight w:val="none"/>
              </w:rPr>
              <w:t xml:space="preserve">）</w:t>
            </w:r>
            <w:r/>
          </w:p>
        </w:tc>
        <w:tc>
          <w:tcPr>
            <w:tcBorders>
              <w:left w:val="single" w:color="000000" w:sz="4" w:space="0"/>
              <w:right w:val="single" w:color="000000" w:sz="4" w:space="0"/>
            </w:tcBorders>
            <w:tcW w:w="1222" w:type="pct"/>
            <w:vAlign w:val="center"/>
            <w:textDirection w:val="lrTb"/>
            <w:noWrap w:val="false"/>
          </w:tcPr>
          <w:p>
            <w:pPr>
              <w:rPr>
                <w:color w:val="auto"/>
                <w:highlight w:val="none"/>
              </w:rPr>
            </w:pPr>
            <w:r>
              <w:rPr>
                <w:rFonts w:hint="eastAsia"/>
                <w:color w:val="auto"/>
                <w:highlight w:val="none"/>
              </w:rPr>
              <w:t xml:space="preserve">0±2℃</w:t>
            </w:r>
            <w:r/>
          </w:p>
        </w:tc>
        <w:tc>
          <w:tcPr>
            <w:tcBorders>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20～</w:t>
            </w:r>
            <w:r>
              <w:rPr>
                <w:color w:val="auto"/>
                <w:highlight w:val="none"/>
              </w:rPr>
              <w:t xml:space="preserve">50</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448"/>
        </w:trPr>
        <w:tc>
          <w:tcPr>
            <w:gridSpan w:val="2"/>
            <w:tcBorders>
              <w:right w:val="single" w:color="000000" w:sz="4" w:space="0"/>
            </w:tcBorders>
            <w:tcW w:w="1441" w:type="pct"/>
            <w:vAlign w:val="center"/>
            <w:vMerge w:val="continue"/>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22" w:type="pct"/>
            <w:vAlign w:val="center"/>
            <w:textDirection w:val="lrTb"/>
            <w:noWrap w:val="false"/>
          </w:tcPr>
          <w:p>
            <w:pPr>
              <w:rPr>
                <w:color w:val="auto"/>
                <w:highlight w:val="none"/>
              </w:rPr>
            </w:pPr>
            <w:r>
              <w:rPr>
                <w:rFonts w:hint="eastAsia"/>
                <w:color w:val="auto"/>
                <w:highlight w:val="none"/>
              </w:rPr>
              <w:t xml:space="preserve">23±2℃</w:t>
            </w:r>
            <w:r/>
          </w:p>
        </w:tc>
        <w:tc>
          <w:tcPr>
            <w:tcBorders>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20～</w:t>
            </w:r>
            <w:r>
              <w:rPr>
                <w:color w:val="auto"/>
                <w:highlight w:val="none"/>
              </w:rPr>
              <w:t xml:space="preserve">50</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560"/>
        </w:trPr>
        <w:tc>
          <w:tcPr>
            <w:gridSpan w:val="2"/>
            <w:tcBorders>
              <w:bottom w:val="single" w:color="000000" w:sz="4" w:space="0"/>
              <w:right w:val="single" w:color="000000" w:sz="4" w:space="0"/>
            </w:tcBorders>
            <w:tcW w:w="1441" w:type="pct"/>
            <w:vMerge w:val="continue"/>
            <w:textDirection w:val="lrTb"/>
            <w:noWrap w:val="false"/>
          </w:tcPr>
          <w:p>
            <w:pPr>
              <w:rPr>
                <w:color w:val="auto"/>
                <w:highlight w:val="none"/>
              </w:rPr>
            </w:pPr>
            <w:r>
              <w:rPr>
                <w:color w:val="auto"/>
                <w:highlight w:val="none"/>
              </w:rPr>
            </w:r>
            <w:r/>
          </w:p>
        </w:tc>
        <w:tc>
          <w:tcPr>
            <w:tcBorders>
              <w:left w:val="single" w:color="000000" w:sz="4" w:space="0"/>
              <w:right w:val="single" w:color="000000" w:sz="4" w:space="0"/>
            </w:tcBorders>
            <w:tcW w:w="1222" w:type="pct"/>
            <w:vAlign w:val="center"/>
            <w:textDirection w:val="lrTb"/>
            <w:noWrap w:val="false"/>
          </w:tcPr>
          <w:p>
            <w:pPr>
              <w:rPr>
                <w:color w:val="auto"/>
                <w:highlight w:val="none"/>
              </w:rPr>
            </w:pPr>
            <w:r>
              <w:rPr>
                <w:rFonts w:hint="eastAsia"/>
                <w:color w:val="auto"/>
                <w:highlight w:val="none"/>
              </w:rPr>
              <w:t xml:space="preserve">50±2℃</w:t>
            </w:r>
            <w:r/>
          </w:p>
        </w:tc>
        <w:tc>
          <w:tcPr>
            <w:tcBorders>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20～</w:t>
            </w:r>
            <w:r>
              <w:rPr>
                <w:color w:val="auto"/>
                <w:highlight w:val="none"/>
              </w:rPr>
              <w:t xml:space="preserve">50</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445"/>
        </w:trPr>
        <w:tc>
          <w:tcPr>
            <w:gridSpan w:val="3"/>
            <w:tcBorders>
              <w:top w:val="single" w:color="000000" w:sz="4" w:space="0"/>
              <w:bottom w:val="single" w:color="000000" w:sz="4" w:space="0"/>
              <w:right w:val="single" w:color="000000" w:sz="4" w:space="0"/>
            </w:tcBorders>
            <w:tcW w:w="2664" w:type="pct"/>
            <w:vAlign w:val="center"/>
            <w:textDirection w:val="lrTb"/>
            <w:noWrap w:val="false"/>
          </w:tcPr>
          <w:p>
            <w:pPr>
              <w:rPr>
                <w:color w:val="auto"/>
                <w:highlight w:val="none"/>
              </w:rPr>
            </w:pPr>
            <w:r>
              <w:rPr>
                <w:rFonts w:hint="eastAsia"/>
                <w:color w:val="auto"/>
                <w:highlight w:val="none"/>
              </w:rPr>
              <w:t xml:space="preserve">垂直变形</w:t>
            </w:r>
            <w:r>
              <w:rPr>
                <w:color w:val="auto"/>
                <w:highlight w:val="none"/>
              </w:rPr>
              <w:t xml:space="preserve">/</w:t>
            </w:r>
            <w:r>
              <w:rPr>
                <w:rFonts w:hint="eastAsia"/>
                <w:color w:val="auto"/>
                <w:highlight w:val="none"/>
              </w:rPr>
              <w:t xml:space="preserve">（</w:t>
            </w:r>
            <w:r>
              <w:rPr>
                <w:color w:val="auto"/>
                <w:highlight w:val="none"/>
              </w:rPr>
              <w:t xml:space="preserve">mm</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1369" w:type="pct"/>
            <w:vAlign w:val="center"/>
            <w:textDirection w:val="lrTb"/>
            <w:noWrap w:val="false"/>
          </w:tcPr>
          <w:p>
            <w:pPr>
              <w:jc w:val="center"/>
              <w:rPr>
                <w:color w:val="auto"/>
                <w:highlight w:val="none"/>
              </w:rPr>
            </w:pPr>
            <w:r>
              <w:rPr>
                <w:color w:val="auto"/>
                <w:highlight w:val="none"/>
              </w:rPr>
              <w:t xml:space="preserve">0.6</w:t>
            </w:r>
            <w:r>
              <w:rPr>
                <w:rFonts w:hint="eastAsia"/>
                <w:color w:val="auto"/>
                <w:highlight w:val="none"/>
              </w:rPr>
              <w:t xml:space="preserve">～</w:t>
            </w:r>
            <w:r>
              <w:rPr>
                <w:color w:val="auto"/>
                <w:highlight w:val="none"/>
              </w:rPr>
              <w:t xml:space="preserve">3.0</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494"/>
        </w:trPr>
        <w:tc>
          <w:tcPr>
            <w:gridSpan w:val="3"/>
            <w:tcBorders>
              <w:top w:val="single" w:color="000000" w:sz="4" w:space="0"/>
              <w:right w:val="single" w:color="000000" w:sz="4" w:space="0"/>
            </w:tcBorders>
            <w:tcW w:w="2664" w:type="pct"/>
            <w:vAlign w:val="center"/>
            <w:textDirection w:val="lrTb"/>
            <w:noWrap w:val="false"/>
          </w:tcPr>
          <w:p>
            <w:pPr>
              <w:rPr>
                <w:color w:val="auto"/>
                <w:highlight w:val="none"/>
              </w:rPr>
            </w:pPr>
            <w:r>
              <w:rPr>
                <w:rFonts w:hint="eastAsia"/>
                <w:color w:val="auto"/>
                <w:highlight w:val="none"/>
              </w:rPr>
              <w:t xml:space="preserve">抗滑值</w:t>
            </w:r>
            <w:r>
              <w:rPr>
                <w:color w:val="auto"/>
                <w:highlight w:val="none"/>
              </w:rPr>
              <w:t xml:space="preserve">/</w:t>
            </w:r>
            <w:r>
              <w:rPr>
                <w:rFonts w:hint="eastAsia"/>
                <w:color w:val="auto"/>
                <w:highlight w:val="none"/>
              </w:rPr>
              <w:t xml:space="preserve">（</w:t>
            </w:r>
            <w:r>
              <w:rPr>
                <w:color w:val="auto"/>
                <w:highlight w:val="none"/>
              </w:rPr>
              <w:t xml:space="preserve">BPN</w:t>
            </w:r>
            <w:r>
              <w:rPr>
                <w:rFonts w:hint="eastAsia"/>
                <w:color w:val="auto"/>
                <w:highlight w:val="none"/>
              </w:rPr>
              <w:t xml:space="preserve">，</w:t>
            </w:r>
            <w:r>
              <w:rPr>
                <w:color w:val="auto"/>
                <w:highlight w:val="none"/>
              </w:rPr>
              <w:t xml:space="preserve">20 </w:t>
            </w:r>
            <w:r>
              <w:rPr>
                <w:rFonts w:hint="eastAsia"/>
                <w:color w:val="auto"/>
                <w:highlight w:val="none"/>
              </w:rPr>
              <w:t xml:space="preserve">℃）</w:t>
            </w:r>
            <w:r/>
          </w:p>
        </w:tc>
        <w:tc>
          <w:tcPr>
            <w:tcBorders>
              <w:top w:val="single" w:color="000000" w:sz="4" w:space="0"/>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80～110（干测）</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572"/>
        </w:trPr>
        <w:tc>
          <w:tcPr>
            <w:gridSpan w:val="3"/>
            <w:tcBorders>
              <w:top w:val="single" w:color="000000" w:sz="4" w:space="0"/>
              <w:bottom w:val="single" w:color="000000" w:sz="4" w:space="0"/>
              <w:right w:val="single" w:color="000000" w:sz="4" w:space="0"/>
            </w:tcBorders>
            <w:tcW w:w="2664" w:type="pct"/>
            <w:vAlign w:val="center"/>
            <w:textDirection w:val="lrTb"/>
            <w:noWrap w:val="false"/>
          </w:tcPr>
          <w:p>
            <w:pPr>
              <w:rPr>
                <w:color w:val="auto"/>
                <w:highlight w:val="none"/>
              </w:rPr>
            </w:pPr>
            <w:r>
              <w:rPr>
                <w:rFonts w:hint="eastAsia"/>
                <w:color w:val="auto"/>
                <w:highlight w:val="none"/>
              </w:rPr>
              <w:t xml:space="preserve">拉伸强度</w:t>
            </w:r>
            <w:r>
              <w:rPr>
                <w:color w:val="auto"/>
                <w:highlight w:val="none"/>
              </w:rPr>
              <w:t xml:space="preserve">/</w:t>
            </w:r>
            <w:r>
              <w:rPr>
                <w:rFonts w:hint="eastAsia"/>
                <w:color w:val="auto"/>
                <w:highlight w:val="none"/>
              </w:rPr>
              <w:t xml:space="preserve">（</w:t>
            </w:r>
            <w:r>
              <w:rPr>
                <w:color w:val="auto"/>
                <w:highlight w:val="none"/>
              </w:rPr>
              <w:t xml:space="preserve">MPa</w:t>
            </w:r>
            <w:r>
              <w:rPr>
                <w:rFonts w:hint="eastAsia"/>
                <w:color w:val="auto"/>
                <w:highlight w:val="none"/>
              </w:rPr>
              <w:t xml:space="preserve">）</w:t>
            </w:r>
            <w:r/>
          </w:p>
        </w:tc>
        <w:tc>
          <w:tcPr>
            <w:tcBorders>
              <w:top w:val="single" w:color="000000" w:sz="4" w:space="0"/>
              <w:left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≥0.5</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593"/>
        </w:trPr>
        <w:tc>
          <w:tcPr>
            <w:gridSpan w:val="3"/>
            <w:tcBorders>
              <w:top w:val="single" w:color="000000" w:sz="4" w:space="0"/>
              <w:bottom w:val="single" w:color="000000" w:sz="4" w:space="0"/>
              <w:right w:val="single" w:color="000000" w:sz="4" w:space="0"/>
            </w:tcBorders>
            <w:tcW w:w="2664" w:type="pct"/>
            <w:vAlign w:val="center"/>
            <w:textDirection w:val="lrTb"/>
            <w:noWrap w:val="false"/>
          </w:tcPr>
          <w:p>
            <w:pPr>
              <w:rPr>
                <w:color w:val="auto"/>
                <w:highlight w:val="none"/>
              </w:rPr>
            </w:pPr>
            <w:r>
              <w:rPr>
                <w:rFonts w:hint="eastAsia"/>
                <w:color w:val="auto"/>
                <w:highlight w:val="none"/>
              </w:rPr>
              <w:t xml:space="preserve">拉断伸长率</w:t>
            </w:r>
            <w:r>
              <w:rPr>
                <w:color w:val="auto"/>
                <w:highlight w:val="none"/>
              </w:rPr>
              <w:t xml:space="preserve">/</w:t>
            </w:r>
            <w:r>
              <w:rPr>
                <w:rFonts w:hint="eastAsia"/>
                <w:color w:val="auto"/>
                <w:highlight w:val="none"/>
              </w:rPr>
              <w:t xml:space="preserve">（</w:t>
            </w:r>
            <w:r>
              <w:rPr>
                <w:color w:val="auto"/>
                <w:highlight w:val="none"/>
              </w:rPr>
              <w:t xml:space="preserve">%</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≥40</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615"/>
        </w:trPr>
        <w:tc>
          <w:tcPr>
            <w:gridSpan w:val="3"/>
            <w:tcBorders>
              <w:top w:val="single" w:color="000000" w:sz="4" w:space="0"/>
              <w:bottom w:val="single" w:color="000000" w:sz="4" w:space="0"/>
              <w:right w:val="single" w:color="000000" w:sz="4" w:space="0"/>
            </w:tcBorders>
            <w:tcW w:w="2664" w:type="pct"/>
            <w:vAlign w:val="center"/>
            <w:textDirection w:val="lrTb"/>
            <w:noWrap w:val="false"/>
          </w:tcPr>
          <w:p>
            <w:pPr>
              <w:rPr>
                <w:color w:val="auto"/>
                <w:highlight w:val="none"/>
              </w:rPr>
            </w:pPr>
            <w:r>
              <w:rPr>
                <w:rFonts w:hint="eastAsia"/>
                <w:color w:val="auto"/>
                <w:highlight w:val="none"/>
              </w:rPr>
              <w:t xml:space="preserve">阻燃性能</w:t>
            </w:r>
            <w:r>
              <w:rPr>
                <w:color w:val="auto"/>
                <w:highlight w:val="none"/>
              </w:rPr>
              <w:t xml:space="preserve">/</w:t>
            </w:r>
            <w:r>
              <w:rPr>
                <w:rFonts w:hint="eastAsia"/>
                <w:color w:val="auto"/>
                <w:highlight w:val="none"/>
              </w:rPr>
              <w:t xml:space="preserve">（级）</w:t>
            </w:r>
            <w:r/>
          </w:p>
        </w:tc>
        <w:tc>
          <w:tcPr>
            <w:tcBorders>
              <w:top w:val="single" w:color="000000" w:sz="4" w:space="0"/>
              <w:left w:val="single" w:color="000000" w:sz="4" w:space="0"/>
              <w:bottom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Ⅰ</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615"/>
        </w:trPr>
        <w:tc>
          <w:tcPr>
            <w:tcBorders>
              <w:top w:val="single" w:color="000000" w:sz="4" w:space="0"/>
              <w:right w:val="single" w:color="000000" w:sz="4" w:space="0"/>
            </w:tcBorders>
            <w:tcW w:w="811" w:type="pct"/>
            <w:vAlign w:val="center"/>
            <w:vMerge w:val="restart"/>
            <w:textDirection w:val="lrTb"/>
            <w:noWrap w:val="false"/>
          </w:tcPr>
          <w:p>
            <w:pPr>
              <w:rPr>
                <w:color w:val="auto"/>
                <w:highlight w:val="none"/>
              </w:rPr>
            </w:pPr>
            <w:r>
              <w:rPr>
                <w:rFonts w:hint="eastAsia"/>
                <w:color w:val="auto"/>
                <w:highlight w:val="none"/>
              </w:rPr>
              <w:t xml:space="preserve">老化性能</w:t>
            </w:r>
            <w:r/>
          </w:p>
          <w:p>
            <w:pPr>
              <w:rPr>
                <w:color w:val="auto"/>
                <w:highlight w:val="none"/>
              </w:rPr>
            </w:pPr>
            <w:r>
              <w:rPr>
                <w:rFonts w:hint="eastAsia"/>
                <w:color w:val="auto"/>
                <w:highlight w:val="none"/>
              </w:rPr>
              <w:t xml:space="preserve">500小时</w:t>
            </w:r>
            <w:r/>
          </w:p>
        </w:tc>
        <w:tc>
          <w:tcPr>
            <w:gridSpan w:val="2"/>
            <w:tcBorders>
              <w:top w:val="single" w:color="000000" w:sz="4" w:space="0"/>
              <w:bottom w:val="single" w:color="000000" w:sz="4" w:space="0"/>
              <w:right w:val="single" w:color="000000" w:sz="4" w:space="0"/>
            </w:tcBorders>
            <w:tcW w:w="1852" w:type="pct"/>
            <w:vAlign w:val="center"/>
            <w:textDirection w:val="lrTb"/>
            <w:noWrap w:val="false"/>
          </w:tcPr>
          <w:p>
            <w:pPr>
              <w:rPr>
                <w:color w:val="auto"/>
                <w:highlight w:val="none"/>
              </w:rPr>
            </w:pPr>
            <w:r>
              <w:rPr>
                <w:rFonts w:hint="eastAsia"/>
                <w:color w:val="auto"/>
                <w:highlight w:val="none"/>
              </w:rPr>
              <w:t xml:space="preserve">拉伸强度</w:t>
            </w:r>
            <w:r>
              <w:rPr>
                <w:color w:val="auto"/>
                <w:highlight w:val="none"/>
              </w:rPr>
              <w:t xml:space="preserve">/</w:t>
            </w:r>
            <w:r>
              <w:rPr>
                <w:rFonts w:hint="eastAsia"/>
                <w:color w:val="auto"/>
                <w:highlight w:val="none"/>
              </w:rPr>
              <w:t xml:space="preserve">（</w:t>
            </w:r>
            <w:r>
              <w:rPr>
                <w:color w:val="auto"/>
                <w:highlight w:val="none"/>
              </w:rPr>
              <w:t xml:space="preserve">MPa</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≥0.5</w:t>
            </w:r>
            <w:r/>
          </w:p>
        </w:tc>
        <w:tc>
          <w:tcPr>
            <w:tcBorders>
              <w:left w:val="single" w:color="000000" w:sz="4" w:space="0"/>
            </w:tcBorders>
            <w:tcW w:w="966" w:type="pct"/>
            <w:vAlign w:val="center"/>
            <w:textDirection w:val="lrTb"/>
            <w:noWrap w:val="false"/>
          </w:tcPr>
          <w:p>
            <w:pPr>
              <w:rPr>
                <w:color w:val="auto"/>
                <w:highlight w:val="none"/>
              </w:rPr>
            </w:pPr>
            <w:r>
              <w:rPr>
                <w:color w:val="auto"/>
                <w:highlight w:val="none"/>
              </w:rPr>
            </w:r>
            <w:r/>
          </w:p>
        </w:tc>
      </w:tr>
      <w:tr>
        <w:trPr>
          <w:trHeight w:val="615"/>
        </w:trPr>
        <w:tc>
          <w:tcPr>
            <w:tcBorders>
              <w:bottom w:val="single" w:color="000000" w:sz="4" w:space="0"/>
              <w:right w:val="single" w:color="000000" w:sz="4" w:space="0"/>
            </w:tcBorders>
            <w:tcW w:w="811" w:type="pct"/>
            <w:vAlign w:val="center"/>
            <w:vMerge w:val="continue"/>
            <w:textDirection w:val="lrTb"/>
            <w:noWrap w:val="false"/>
          </w:tcPr>
          <w:p>
            <w:pPr>
              <w:rPr>
                <w:color w:val="auto"/>
                <w:highlight w:val="none"/>
              </w:rPr>
            </w:pPr>
            <w:r>
              <w:rPr>
                <w:color w:val="auto"/>
                <w:highlight w:val="none"/>
              </w:rPr>
            </w:r>
            <w:r/>
          </w:p>
        </w:tc>
        <w:tc>
          <w:tcPr>
            <w:gridSpan w:val="2"/>
            <w:tcBorders>
              <w:top w:val="single" w:color="000000" w:sz="4" w:space="0"/>
              <w:bottom w:val="single" w:color="000000" w:sz="4" w:space="0"/>
              <w:right w:val="single" w:color="000000" w:sz="4" w:space="0"/>
            </w:tcBorders>
            <w:tcW w:w="1852" w:type="pct"/>
            <w:vAlign w:val="center"/>
            <w:textDirection w:val="lrTb"/>
            <w:noWrap w:val="false"/>
          </w:tcPr>
          <w:p>
            <w:pPr>
              <w:rPr>
                <w:color w:val="auto"/>
                <w:highlight w:val="none"/>
              </w:rPr>
            </w:pPr>
            <w:r>
              <w:rPr>
                <w:rFonts w:hint="eastAsia"/>
                <w:color w:val="auto"/>
                <w:highlight w:val="none"/>
              </w:rPr>
              <w:t xml:space="preserve">拉断伸长率</w:t>
            </w:r>
            <w:r>
              <w:rPr>
                <w:color w:val="auto"/>
                <w:highlight w:val="none"/>
              </w:rPr>
              <w:t xml:space="preserve">/</w:t>
            </w:r>
            <w:r>
              <w:rPr>
                <w:rFonts w:hint="eastAsia"/>
                <w:color w:val="auto"/>
                <w:highlight w:val="none"/>
              </w:rPr>
              <w:t xml:space="preserve">（</w:t>
            </w:r>
            <w:r>
              <w:rPr>
                <w:color w:val="auto"/>
                <w:highlight w:val="none"/>
              </w:rPr>
              <w:t xml:space="preserve">%</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1369" w:type="pct"/>
            <w:vAlign w:val="center"/>
            <w:textDirection w:val="lrTb"/>
            <w:noWrap w:val="false"/>
          </w:tcPr>
          <w:p>
            <w:pPr>
              <w:jc w:val="center"/>
              <w:rPr>
                <w:color w:val="auto"/>
                <w:highlight w:val="none"/>
              </w:rPr>
            </w:pPr>
            <w:r>
              <w:rPr>
                <w:rFonts w:hint="eastAsia"/>
                <w:color w:val="auto"/>
                <w:highlight w:val="none"/>
              </w:rPr>
              <w:t xml:space="preserve">≥40</w:t>
            </w:r>
            <w:r/>
          </w:p>
        </w:tc>
        <w:tc>
          <w:tcPr>
            <w:tcBorders>
              <w:left w:val="single" w:color="000000" w:sz="4" w:space="0"/>
              <w:bottom w:val="single" w:color="000000" w:sz="4" w:space="0"/>
            </w:tcBorders>
            <w:tcW w:w="966" w:type="pct"/>
            <w:vAlign w:val="center"/>
            <w:textDirection w:val="lrTb"/>
            <w:noWrap w:val="false"/>
          </w:tcPr>
          <w:p>
            <w:pPr>
              <w:rPr>
                <w:color w:val="auto"/>
                <w:highlight w:val="none"/>
              </w:rPr>
            </w:pPr>
            <w:r>
              <w:rPr>
                <w:color w:val="auto"/>
                <w:highlight w:val="none"/>
              </w:rPr>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附表3：跑道TPV塑胶面层及球场硅PU成品有害物质限量符合国家标准GB36246－2018</w:t>
      </w:r>
      <w:r/>
    </w:p>
    <w:tbl>
      <w:tblPr>
        <w:tblStyle w:val="721"/>
        <w:tblW w:w="4998"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970"/>
        <w:gridCol w:w="5109"/>
        <w:gridCol w:w="1765"/>
        <w:gridCol w:w="1918"/>
      </w:tblGrid>
      <w:tr>
        <w:trPr>
          <w:jc w:val="center"/>
          <w:trHeight w:val="457"/>
        </w:trPr>
        <w:tc>
          <w:tcPr>
            <w:gridSpan w:val="2"/>
            <w:tcBorders>
              <w:right w:val="single" w:color="000000" w:sz="4" w:space="0"/>
            </w:tcBorders>
            <w:tcW w:w="3114" w:type="pct"/>
            <w:vAlign w:val="center"/>
            <w:textDirection w:val="lrTb"/>
            <w:noWrap w:val="false"/>
          </w:tcPr>
          <w:p>
            <w:pPr>
              <w:jc w:val="center"/>
              <w:rPr>
                <w:color w:val="auto"/>
                <w:highlight w:val="none"/>
              </w:rPr>
            </w:pPr>
            <w:r>
              <w:rPr>
                <w:rFonts w:hint="eastAsia"/>
                <w:color w:val="auto"/>
                <w:highlight w:val="none"/>
              </w:rPr>
              <w:t xml:space="preserve">检验项目</w:t>
            </w:r>
            <w:r/>
          </w:p>
        </w:tc>
        <w:tc>
          <w:tcPr>
            <w:tcBorders>
              <w:left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指标要求</w:t>
            </w:r>
            <w:r/>
          </w:p>
        </w:tc>
        <w:tc>
          <w:tcPr>
            <w:tcBorders>
              <w:left w:val="single" w:color="000000" w:sz="4" w:space="0"/>
            </w:tcBorders>
            <w:tcW w:w="982" w:type="pct"/>
            <w:vAlign w:val="center"/>
            <w:textDirection w:val="lrTb"/>
            <w:noWrap w:val="false"/>
          </w:tcPr>
          <w:p>
            <w:pPr>
              <w:jc w:val="center"/>
              <w:rPr>
                <w:color w:val="auto"/>
                <w:highlight w:val="none"/>
              </w:rPr>
            </w:pPr>
            <w:r>
              <w:rPr>
                <w:rFonts w:hint="eastAsia"/>
                <w:color w:val="auto"/>
                <w:highlight w:val="none"/>
              </w:rPr>
              <w:t xml:space="preserve">备注</w:t>
            </w:r>
            <w:r/>
          </w:p>
        </w:tc>
      </w:tr>
      <w:tr>
        <w:trPr>
          <w:jc w:val="center"/>
          <w:trHeight w:val="493"/>
        </w:trPr>
        <w:tc>
          <w:tcPr>
            <w:tcBorders>
              <w:bottom w:val="single" w:color="000000" w:sz="4" w:space="0"/>
              <w:right w:val="single" w:color="000000" w:sz="4" w:space="0"/>
            </w:tcBorders>
            <w:tcW w:w="497" w:type="pct"/>
            <w:vAlign w:val="center"/>
            <w:vMerge w:val="restart"/>
            <w:textDirection w:val="lrTb"/>
            <w:noWrap w:val="false"/>
          </w:tcPr>
          <w:p>
            <w:pPr>
              <w:jc w:val="center"/>
              <w:rPr>
                <w:color w:val="auto"/>
                <w:highlight w:val="none"/>
              </w:rPr>
            </w:pPr>
            <w:r>
              <w:rPr>
                <w:rFonts w:hint="eastAsia"/>
                <w:color w:val="auto"/>
                <w:highlight w:val="none"/>
              </w:rPr>
              <w:t xml:space="preserve">有害物质含量</w:t>
            </w:r>
            <w:r/>
          </w:p>
        </w:tc>
        <w:tc>
          <w:tcPr>
            <w:tcBorders>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3 种邻苯二甲酸酯类化合物（DBP、BBP、DEHP）总和 /（g/kg）</w:t>
            </w:r>
            <w:r/>
          </w:p>
        </w:tc>
        <w:tc>
          <w:tcPr>
            <w:tcBorders>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11"/>
        </w:trPr>
        <w:tc>
          <w:tcPr>
            <w:tcBorders>
              <w:top w:val="none" w:color="000000" w:sz="4" w:space="0"/>
              <w:bottom w:val="single" w:color="000000" w:sz="4" w:space="0"/>
              <w:right w:val="single" w:color="000000" w:sz="4" w:space="0"/>
            </w:tcBorders>
            <w:tcW w:w="497"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3 种邻苯二甲酸酯类化合物（DNOP、DINP、DIDP）总和 /（g/kg）</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369"/>
        </w:trPr>
        <w:tc>
          <w:tcPr>
            <w:tcBorders>
              <w:top w:val="none" w:color="000000" w:sz="4" w:space="0"/>
              <w:bottom w:val="single" w:color="000000" w:sz="4" w:space="0"/>
              <w:right w:val="single" w:color="000000" w:sz="4" w:space="0"/>
            </w:tcBorders>
            <w:tcW w:w="497"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18 种多环芳烃总和/（mg/kg）</w:t>
            </w:r>
            <w:r/>
          </w:p>
        </w:tc>
        <w:tc>
          <w:tcPr>
            <w:tcBorders>
              <w:top w:val="single" w:color="000000" w:sz="4" w:space="0"/>
              <w:left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≤50</w:t>
            </w:r>
            <w:r/>
          </w:p>
        </w:tc>
        <w:tc>
          <w:tcPr>
            <w:tcBorders>
              <w:top w:val="single" w:color="000000" w:sz="4" w:space="0"/>
              <w:left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1"/>
        </w:trPr>
        <w:tc>
          <w:tcPr>
            <w:tcBorders>
              <w:top w:val="none" w:color="000000" w:sz="4" w:space="0"/>
              <w:bottom w:val="single" w:color="000000" w:sz="4" w:space="0"/>
              <w:right w:val="single" w:color="000000" w:sz="4" w:space="0"/>
            </w:tcBorders>
            <w:tcW w:w="497"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苯并[a]芘/（mg/kg）</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1"/>
        </w:trPr>
        <w:tc>
          <w:tcPr>
            <w:tcBorders>
              <w:top w:val="none" w:color="000000" w:sz="4" w:space="0"/>
              <w:bottom w:val="single" w:color="000000" w:sz="4" w:space="0"/>
              <w:right w:val="single" w:color="000000" w:sz="4" w:space="0"/>
            </w:tcBorders>
            <w:tcW w:w="497"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短链氯化石蜡（C10-C13）/（g/kg）</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≤1.5</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3"/>
        </w:trPr>
        <w:tc>
          <w:tcPr>
            <w:tcBorders>
              <w:top w:val="none" w:color="000000" w:sz="4" w:space="0"/>
              <w:bottom w:val="single" w:color="000000" w:sz="4" w:space="0"/>
              <w:right w:val="single" w:color="000000" w:sz="4" w:space="0"/>
            </w:tcBorders>
            <w:tcW w:w="497"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4,4'-二氨基-3,3'-二氯二苯甲烷（MOCA）/（g/kg）</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1"/>
        </w:trPr>
        <w:tc>
          <w:tcPr>
            <w:tcBorders>
              <w:top w:val="none" w:color="000000" w:sz="4" w:space="0"/>
              <w:bottom w:val="single" w:color="000000" w:sz="4" w:space="0"/>
              <w:right w:val="single" w:color="000000" w:sz="4" w:space="0"/>
            </w:tcBorders>
            <w:tcW w:w="497"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游离甲苯二异氰酸酯（TDI）和游离六亚甲基二异氰酸酯（HDI）总和/（g/kg）</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≤0.2</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1"/>
        </w:trPr>
        <w:tc>
          <w:tcPr>
            <w:tcBorders>
              <w:top w:val="none" w:color="000000" w:sz="4" w:space="0"/>
              <w:bottom w:val="single" w:color="000000" w:sz="4" w:space="0"/>
              <w:right w:val="single" w:color="000000" w:sz="4" w:space="0"/>
            </w:tcBorders>
            <w:tcW w:w="497"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游离二苯基甲烷二异氰酸酯（MDI）/（g/kg）</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3"/>
        </w:trPr>
        <w:tc>
          <w:tcPr>
            <w:tcBorders>
              <w:top w:val="none" w:color="000000" w:sz="4" w:space="0"/>
              <w:bottom w:val="single" w:color="000000" w:sz="4" w:space="0"/>
              <w:right w:val="single" w:color="000000" w:sz="4" w:space="0"/>
            </w:tcBorders>
            <w:tcW w:w="497"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可溶性铅/（mg/kg）</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≤50</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1"/>
        </w:trPr>
        <w:tc>
          <w:tcPr>
            <w:tcBorders>
              <w:top w:val="none" w:color="000000" w:sz="4" w:space="0"/>
              <w:bottom w:val="single" w:color="000000" w:sz="4" w:space="0"/>
              <w:right w:val="single" w:color="000000" w:sz="4" w:space="0"/>
            </w:tcBorders>
            <w:tcW w:w="497"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可溶性镉/（mg/kg）</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1"/>
        </w:trPr>
        <w:tc>
          <w:tcPr>
            <w:tcBorders>
              <w:top w:val="none" w:color="000000" w:sz="4" w:space="0"/>
              <w:bottom w:val="single" w:color="000000" w:sz="4" w:space="0"/>
              <w:right w:val="single" w:color="000000" w:sz="4" w:space="0"/>
            </w:tcBorders>
            <w:tcW w:w="497"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可溶性铬/（mg/kg）</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4"/>
        </w:trPr>
        <w:tc>
          <w:tcPr>
            <w:tcBorders>
              <w:top w:val="none" w:color="000000" w:sz="4" w:space="0"/>
              <w:bottom w:val="single" w:color="000000" w:sz="4" w:space="0"/>
              <w:right w:val="single" w:color="000000" w:sz="4" w:space="0"/>
            </w:tcBorders>
            <w:tcW w:w="497"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可溶性汞/（mg/kg）</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≤2</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1"/>
        </w:trPr>
        <w:tc>
          <w:tcPr>
            <w:tcBorders>
              <w:top w:val="single" w:color="000000" w:sz="4" w:space="0"/>
              <w:bottom w:val="single" w:color="000000" w:sz="4" w:space="0"/>
              <w:right w:val="single" w:color="000000" w:sz="4" w:space="0"/>
            </w:tcBorders>
            <w:tcW w:w="497" w:type="pct"/>
            <w:vAlign w:val="center"/>
            <w:vMerge w:val="restart"/>
            <w:textDirection w:val="lrTb"/>
            <w:noWrap w:val="false"/>
          </w:tcPr>
          <w:p>
            <w:pPr>
              <w:jc w:val="center"/>
              <w:rPr>
                <w:color w:val="auto"/>
                <w:highlight w:val="none"/>
              </w:rPr>
            </w:pPr>
            <w:r>
              <w:rPr>
                <w:rFonts w:hint="eastAsia"/>
                <w:color w:val="auto"/>
                <w:highlight w:val="none"/>
              </w:rPr>
              <w:t xml:space="preserve">有害物质释放量</w:t>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总挥发性有机化合物（TVOC）/（mg/（m2•h））</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≤5.0</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1"/>
        </w:trPr>
        <w:tc>
          <w:tcPr>
            <w:tcBorders>
              <w:top w:val="none" w:color="000000" w:sz="4" w:space="0"/>
              <w:bottom w:val="single" w:color="000000" w:sz="4" w:space="0"/>
              <w:right w:val="single" w:color="000000" w:sz="4" w:space="0"/>
            </w:tcBorders>
            <w:tcW w:w="497"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甲醛/（mg/（m2•h））</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≤0.4</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3"/>
        </w:trPr>
        <w:tc>
          <w:tcPr>
            <w:tcBorders>
              <w:top w:val="none" w:color="000000" w:sz="4" w:space="0"/>
              <w:bottom w:val="single" w:color="000000" w:sz="4" w:space="0"/>
              <w:right w:val="single" w:color="000000" w:sz="4" w:space="0"/>
            </w:tcBorders>
            <w:tcW w:w="497"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苯/（mg/（m2•h））</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≤0.1</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1"/>
        </w:trPr>
        <w:tc>
          <w:tcPr>
            <w:tcBorders>
              <w:top w:val="none" w:color="000000" w:sz="4" w:space="0"/>
              <w:bottom w:val="single" w:color="000000" w:sz="4" w:space="0"/>
              <w:right w:val="single" w:color="000000" w:sz="4" w:space="0"/>
            </w:tcBorders>
            <w:tcW w:w="497"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甲苯、二甲苯和乙苯总和/（mg/（m2•h））</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1"/>
        </w:trPr>
        <w:tc>
          <w:tcPr>
            <w:tcBorders>
              <w:top w:val="none" w:color="000000" w:sz="4" w:space="0"/>
              <w:bottom w:val="single" w:color="000000" w:sz="4" w:space="0"/>
              <w:right w:val="single" w:color="000000" w:sz="4" w:space="0"/>
            </w:tcBorders>
            <w:tcW w:w="497"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二硫化碳/（mg/（m2•h））</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≤7.0</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627"/>
        </w:trPr>
        <w:tc>
          <w:tcPr>
            <w:tcBorders>
              <w:top w:val="single" w:color="000000" w:sz="4" w:space="0"/>
              <w:bottom w:val="single" w:color="000000" w:sz="4" w:space="0"/>
              <w:right w:val="single" w:color="000000" w:sz="4" w:space="0"/>
            </w:tcBorders>
            <w:tcW w:w="497" w:type="pct"/>
            <w:vAlign w:val="center"/>
            <w:textDirection w:val="lrTb"/>
            <w:noWrap w:val="false"/>
          </w:tcPr>
          <w:p>
            <w:pPr>
              <w:rPr>
                <w:color w:val="auto"/>
                <w:highlight w:val="none"/>
              </w:rPr>
            </w:pPr>
            <w:r>
              <w:rPr>
                <w:rFonts w:hint="eastAsia"/>
                <w:color w:val="auto"/>
                <w:highlight w:val="none"/>
              </w:rPr>
              <w:t xml:space="preserve">气味</w:t>
            </w:r>
            <w:r/>
          </w:p>
        </w:tc>
        <w:tc>
          <w:tcPr>
            <w:tcBorders>
              <w:top w:val="single" w:color="000000" w:sz="4" w:space="0"/>
              <w:left w:val="single" w:color="000000" w:sz="4" w:space="0"/>
              <w:bottom w:val="single" w:color="000000" w:sz="4" w:space="0"/>
              <w:right w:val="single" w:color="000000" w:sz="4" w:space="0"/>
            </w:tcBorders>
            <w:tcW w:w="2617" w:type="pct"/>
            <w:vAlign w:val="center"/>
            <w:textDirection w:val="lrTb"/>
            <w:noWrap w:val="false"/>
          </w:tcPr>
          <w:p>
            <w:pPr>
              <w:rPr>
                <w:color w:val="auto"/>
                <w:highlight w:val="none"/>
              </w:rPr>
            </w:pPr>
            <w:r>
              <w:rPr>
                <w:rFonts w:hint="eastAsia"/>
                <w:color w:val="auto"/>
                <w:highlight w:val="none"/>
              </w:rPr>
              <w:t xml:space="preserve">气味等级/级</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≤3.0</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r>
        <w:trPr>
          <w:jc w:val="center"/>
          <w:trHeight w:val="424"/>
        </w:trPr>
        <w:tc>
          <w:tcPr>
            <w:gridSpan w:val="2"/>
            <w:tcBorders>
              <w:top w:val="none" w:color="000000" w:sz="4" w:space="0"/>
              <w:bottom w:val="single" w:color="000000" w:sz="4" w:space="0"/>
              <w:right w:val="single" w:color="000000" w:sz="4" w:space="0"/>
            </w:tcBorders>
            <w:tcW w:w="3114" w:type="pct"/>
            <w:vAlign w:val="center"/>
            <w:textDirection w:val="lrTb"/>
            <w:noWrap w:val="false"/>
          </w:tcPr>
          <w:p>
            <w:pPr>
              <w:rPr>
                <w:color w:val="auto"/>
                <w:highlight w:val="none"/>
              </w:rPr>
            </w:pPr>
            <w:r>
              <w:rPr>
                <w:rFonts w:hint="eastAsia"/>
                <w:color w:val="auto"/>
                <w:highlight w:val="none"/>
              </w:rPr>
              <w:t xml:space="preserve">无机填料量/%</w:t>
            </w:r>
            <w:r/>
          </w:p>
        </w:tc>
        <w:tc>
          <w:tcPr>
            <w:tcBorders>
              <w:top w:val="single" w:color="000000" w:sz="4" w:space="0"/>
              <w:left w:val="single" w:color="000000" w:sz="4" w:space="0"/>
              <w:bottom w:val="single" w:color="000000" w:sz="4" w:space="0"/>
            </w:tcBorders>
            <w:tcW w:w="904" w:type="pct"/>
            <w:vAlign w:val="center"/>
            <w:textDirection w:val="lrTb"/>
            <w:noWrap w:val="false"/>
          </w:tcPr>
          <w:p>
            <w:pPr>
              <w:jc w:val="center"/>
              <w:rPr>
                <w:color w:val="auto"/>
                <w:highlight w:val="none"/>
              </w:rPr>
            </w:pPr>
            <w:r>
              <w:rPr>
                <w:rFonts w:hint="eastAsia"/>
                <w:color w:val="auto"/>
                <w:highlight w:val="none"/>
              </w:rPr>
              <w:t xml:space="preserve">≤65</w:t>
            </w:r>
            <w:r/>
          </w:p>
        </w:tc>
        <w:tc>
          <w:tcPr>
            <w:tcBorders>
              <w:top w:val="single" w:color="000000" w:sz="4" w:space="0"/>
              <w:left w:val="single" w:color="000000" w:sz="4" w:space="0"/>
              <w:bottom w:val="single" w:color="000000" w:sz="4" w:space="0"/>
            </w:tcBorders>
            <w:tcW w:w="982" w:type="pct"/>
            <w:vAlign w:val="center"/>
            <w:textDirection w:val="lrTb"/>
            <w:noWrap w:val="false"/>
          </w:tcPr>
          <w:p>
            <w:pPr>
              <w:rPr>
                <w:color w:val="auto"/>
                <w:highlight w:val="none"/>
              </w:rPr>
            </w:pPr>
            <w:r>
              <w:rPr>
                <w:color w:val="auto"/>
                <w:highlight w:val="none"/>
              </w:rPr>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附表4：胶水或硅PU胶料（非固体原料）有害物质限量符合或优于GB36246-2018</w:t>
      </w:r>
      <w:r/>
    </w:p>
    <w:tbl>
      <w:tblPr>
        <w:tblStyle w:val="721"/>
        <w:tblW w:w="49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942"/>
        <w:gridCol w:w="6150"/>
        <w:gridCol w:w="1414"/>
        <w:gridCol w:w="1258"/>
      </w:tblGrid>
      <w:tr>
        <w:trPr>
          <w:jc w:val="center"/>
          <w:trHeight w:val="461"/>
        </w:trPr>
        <w:tc>
          <w:tcPr>
            <w:gridSpan w:val="2"/>
            <w:tcBorders>
              <w:right w:val="single" w:color="000000" w:sz="4" w:space="0"/>
            </w:tcBorders>
            <w:tcW w:w="3630" w:type="pct"/>
            <w:vAlign w:val="center"/>
            <w:textDirection w:val="lrTb"/>
            <w:noWrap w:val="false"/>
          </w:tcPr>
          <w:p>
            <w:pPr>
              <w:jc w:val="center"/>
              <w:rPr>
                <w:color w:val="auto"/>
                <w:highlight w:val="none"/>
              </w:rPr>
            </w:pPr>
            <w:r>
              <w:rPr>
                <w:rFonts w:hint="eastAsia"/>
                <w:color w:val="auto"/>
                <w:highlight w:val="none"/>
              </w:rPr>
              <w:t xml:space="preserve">检验项目</w:t>
            </w:r>
            <w:r/>
          </w:p>
        </w:tc>
        <w:tc>
          <w:tcPr>
            <w:tcBorders>
              <w:left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指标要求</w:t>
            </w:r>
            <w:r/>
          </w:p>
        </w:tc>
        <w:tc>
          <w:tcPr>
            <w:tcBorders>
              <w:left w:val="single" w:color="000000" w:sz="4" w:space="0"/>
            </w:tcBorders>
            <w:tcW w:w="644" w:type="pct"/>
            <w:vAlign w:val="center"/>
            <w:textDirection w:val="lrTb"/>
            <w:noWrap w:val="false"/>
          </w:tcPr>
          <w:p>
            <w:pPr>
              <w:jc w:val="center"/>
              <w:rPr>
                <w:color w:val="auto"/>
                <w:highlight w:val="none"/>
              </w:rPr>
            </w:pPr>
            <w:r>
              <w:rPr>
                <w:rFonts w:hint="eastAsia"/>
                <w:color w:val="auto"/>
                <w:highlight w:val="none"/>
              </w:rPr>
              <w:t xml:space="preserve">备注</w:t>
            </w:r>
            <w:r/>
          </w:p>
        </w:tc>
      </w:tr>
      <w:tr>
        <w:trPr>
          <w:jc w:val="center"/>
          <w:trHeight w:val="458"/>
        </w:trPr>
        <w:tc>
          <w:tcPr>
            <w:tcBorders>
              <w:bottom w:val="single" w:color="000000" w:sz="4" w:space="0"/>
              <w:right w:val="single" w:color="000000" w:sz="4" w:space="0"/>
            </w:tcBorders>
            <w:tcW w:w="482" w:type="pct"/>
            <w:vAlign w:val="center"/>
            <w:vMerge w:val="restart"/>
            <w:textDirection w:val="lrTb"/>
            <w:noWrap w:val="false"/>
          </w:tcPr>
          <w:p>
            <w:pPr>
              <w:jc w:val="center"/>
              <w:rPr>
                <w:color w:val="auto"/>
                <w:highlight w:val="none"/>
              </w:rPr>
            </w:pPr>
            <w:r>
              <w:rPr>
                <w:rFonts w:hint="eastAsia"/>
                <w:color w:val="auto"/>
                <w:highlight w:val="none"/>
              </w:rPr>
              <w:t xml:space="preserve">有害物质含量</w:t>
            </w:r>
            <w:r/>
          </w:p>
        </w:tc>
        <w:tc>
          <w:tcPr>
            <w:tcBorders>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color w:val="auto"/>
                <w:highlight w:val="none"/>
              </w:rPr>
              <w:t xml:space="preserve">3 </w:t>
            </w:r>
            <w:r>
              <w:rPr>
                <w:rFonts w:hint="eastAsia"/>
                <w:color w:val="auto"/>
                <w:highlight w:val="none"/>
              </w:rPr>
              <w:t xml:space="preserve">种邻苯二甲酸酯类化合物（</w:t>
            </w:r>
            <w:r>
              <w:rPr>
                <w:color w:val="auto"/>
                <w:highlight w:val="none"/>
              </w:rPr>
              <w:t xml:space="preserve">DBP</w:t>
            </w:r>
            <w:r>
              <w:rPr>
                <w:rFonts w:hint="eastAsia"/>
                <w:color w:val="auto"/>
                <w:highlight w:val="none"/>
              </w:rPr>
              <w:t xml:space="preserve">、</w:t>
            </w:r>
            <w:r>
              <w:rPr>
                <w:color w:val="auto"/>
                <w:highlight w:val="none"/>
              </w:rPr>
              <w:t xml:space="preserve">BBP</w:t>
            </w:r>
            <w:r>
              <w:rPr>
                <w:rFonts w:hint="eastAsia"/>
                <w:color w:val="auto"/>
                <w:highlight w:val="none"/>
              </w:rPr>
              <w:t xml:space="preserve">、</w:t>
            </w:r>
            <w:r>
              <w:rPr>
                <w:color w:val="auto"/>
                <w:highlight w:val="none"/>
              </w:rPr>
              <w:t xml:space="preserve">DEHP</w:t>
            </w:r>
            <w:r>
              <w:rPr>
                <w:rFonts w:hint="eastAsia"/>
                <w:color w:val="auto"/>
                <w:highlight w:val="none"/>
              </w:rPr>
              <w:t xml:space="preserve">）总和</w:t>
            </w:r>
            <w:r>
              <w:rPr>
                <w:color w:val="auto"/>
                <w:highlight w:val="none"/>
              </w:rPr>
              <w:t xml:space="preserve"> /</w:t>
            </w:r>
            <w:r>
              <w:rPr>
                <w:rFonts w:hint="eastAsia"/>
                <w:color w:val="auto"/>
                <w:highlight w:val="none"/>
              </w:rPr>
              <w:t xml:space="preserve">（</w:t>
            </w:r>
            <w:r>
              <w:rPr>
                <w:color w:val="auto"/>
                <w:highlight w:val="none"/>
              </w:rPr>
              <w:t xml:space="preserve">g/kg</w:t>
            </w:r>
            <w:r>
              <w:rPr>
                <w:rFonts w:hint="eastAsia"/>
                <w:color w:val="auto"/>
                <w:highlight w:val="none"/>
              </w:rPr>
              <w:t xml:space="preserve">）</w:t>
            </w:r>
            <w:r/>
          </w:p>
        </w:tc>
        <w:tc>
          <w:tcPr>
            <w:tcBorders>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left w:val="single" w:color="000000" w:sz="4" w:space="0"/>
            </w:tcBorders>
            <w:tcW w:w="644" w:type="pct"/>
            <w:vAlign w:val="center"/>
            <w:textDirection w:val="lrTb"/>
            <w:noWrap w:val="false"/>
          </w:tcPr>
          <w:p>
            <w:pPr>
              <w:rPr>
                <w:color w:val="auto"/>
                <w:highlight w:val="none"/>
              </w:rPr>
            </w:pPr>
            <w:r>
              <w:rPr>
                <w:color w:val="auto"/>
                <w:highlight w:val="none"/>
              </w:rPr>
            </w:r>
            <w:r/>
          </w:p>
        </w:tc>
      </w:tr>
      <w:tr>
        <w:trPr>
          <w:jc w:val="center"/>
          <w:trHeight w:val="461"/>
        </w:trPr>
        <w:tc>
          <w:tcPr>
            <w:tcBorders>
              <w:top w:val="none" w:color="000000" w:sz="4" w:space="0"/>
              <w:bottom w:val="single" w:color="000000" w:sz="4" w:space="0"/>
              <w:right w:val="single" w:color="000000" w:sz="4" w:space="0"/>
            </w:tcBorders>
            <w:tcW w:w="482"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color w:val="auto"/>
                <w:highlight w:val="none"/>
              </w:rPr>
              <w:t xml:space="preserve">3 </w:t>
            </w:r>
            <w:r>
              <w:rPr>
                <w:rFonts w:hint="eastAsia"/>
                <w:color w:val="auto"/>
                <w:highlight w:val="none"/>
              </w:rPr>
              <w:t xml:space="preserve">种邻苯二甲酸酯类化合物（</w:t>
            </w:r>
            <w:r>
              <w:rPr>
                <w:color w:val="auto"/>
                <w:highlight w:val="none"/>
              </w:rPr>
              <w:t xml:space="preserve">DNOP</w:t>
            </w:r>
            <w:r>
              <w:rPr>
                <w:rFonts w:hint="eastAsia"/>
                <w:color w:val="auto"/>
                <w:highlight w:val="none"/>
              </w:rPr>
              <w:t xml:space="preserve">、</w:t>
            </w:r>
            <w:r>
              <w:rPr>
                <w:color w:val="auto"/>
                <w:highlight w:val="none"/>
              </w:rPr>
              <w:t xml:space="preserve">DINP</w:t>
            </w:r>
            <w:r>
              <w:rPr>
                <w:rFonts w:hint="eastAsia"/>
                <w:color w:val="auto"/>
                <w:highlight w:val="none"/>
              </w:rPr>
              <w:t xml:space="preserve">、</w:t>
            </w:r>
            <w:r>
              <w:rPr>
                <w:color w:val="auto"/>
                <w:highlight w:val="none"/>
              </w:rPr>
              <w:t xml:space="preserve">DIDP</w:t>
            </w:r>
            <w:r>
              <w:rPr>
                <w:rFonts w:hint="eastAsia"/>
                <w:color w:val="auto"/>
                <w:highlight w:val="none"/>
              </w:rPr>
              <w:t xml:space="preserve">）总和</w:t>
            </w:r>
            <w:r>
              <w:rPr>
                <w:color w:val="auto"/>
                <w:highlight w:val="none"/>
              </w:rPr>
              <w:t xml:space="preserve"> /</w:t>
            </w:r>
            <w:r>
              <w:rPr>
                <w:rFonts w:hint="eastAsia"/>
                <w:color w:val="auto"/>
                <w:highlight w:val="none"/>
              </w:rPr>
              <w:t xml:space="preserve">（</w:t>
            </w:r>
            <w:r>
              <w:rPr>
                <w:color w:val="auto"/>
                <w:highlight w:val="none"/>
              </w:rPr>
              <w:t xml:space="preserve">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left w:val="single" w:color="000000" w:sz="4" w:space="0"/>
            </w:tcBorders>
            <w:tcW w:w="644" w:type="pct"/>
            <w:vAlign w:val="center"/>
            <w:textDirection w:val="lrTb"/>
            <w:noWrap w:val="false"/>
          </w:tcPr>
          <w:p>
            <w:pPr>
              <w:rPr>
                <w:color w:val="auto"/>
                <w:highlight w:val="none"/>
              </w:rPr>
            </w:pPr>
            <w:r>
              <w:rPr>
                <w:color w:val="auto"/>
                <w:highlight w:val="none"/>
              </w:rPr>
            </w:r>
            <w:r/>
          </w:p>
        </w:tc>
      </w:tr>
      <w:tr>
        <w:trPr>
          <w:jc w:val="center"/>
          <w:trHeight w:val="459"/>
        </w:trPr>
        <w:tc>
          <w:tcPr>
            <w:tcBorders>
              <w:top w:val="none" w:color="000000" w:sz="4" w:space="0"/>
              <w:bottom w:val="single" w:color="000000" w:sz="4" w:space="0"/>
              <w:right w:val="single" w:color="000000" w:sz="4" w:space="0"/>
            </w:tcBorders>
            <w:tcW w:w="482"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rFonts w:hint="eastAsia"/>
                <w:color w:val="auto"/>
                <w:highlight w:val="none"/>
              </w:rPr>
              <w:t xml:space="preserve">短链氯化石蜡（</w:t>
            </w:r>
            <w:r>
              <w:rPr>
                <w:color w:val="auto"/>
                <w:highlight w:val="none"/>
              </w:rPr>
              <w:t xml:space="preserve">C10-C13</w:t>
            </w:r>
            <w:r>
              <w:rPr>
                <w:rFonts w:hint="eastAsia"/>
                <w:color w:val="auto"/>
                <w:highlight w:val="none"/>
              </w:rPr>
              <w:t xml:space="preserve">）</w:t>
            </w:r>
            <w:r>
              <w:rPr>
                <w:color w:val="auto"/>
                <w:highlight w:val="none"/>
              </w:rPr>
              <w:t xml:space="preserve">/</w:t>
            </w:r>
            <w:r>
              <w:rPr>
                <w:rFonts w:hint="eastAsia"/>
                <w:color w:val="auto"/>
                <w:highlight w:val="none"/>
              </w:rPr>
              <w:t xml:space="preserve">（</w:t>
            </w:r>
            <w:r>
              <w:rPr>
                <w:color w:val="auto"/>
                <w:highlight w:val="none"/>
              </w:rPr>
              <w:t xml:space="preserve">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≤1.5</w:t>
            </w:r>
            <w:r/>
          </w:p>
        </w:tc>
        <w:tc>
          <w:tcPr>
            <w:tcBorders>
              <w:left w:val="single" w:color="000000" w:sz="4" w:space="0"/>
            </w:tcBorders>
            <w:tcW w:w="644" w:type="pct"/>
            <w:vAlign w:val="center"/>
            <w:textDirection w:val="lrTb"/>
            <w:noWrap w:val="false"/>
          </w:tcPr>
          <w:p>
            <w:pPr>
              <w:rPr>
                <w:color w:val="auto"/>
                <w:highlight w:val="none"/>
              </w:rPr>
            </w:pPr>
            <w:r>
              <w:rPr>
                <w:color w:val="auto"/>
                <w:highlight w:val="none"/>
              </w:rPr>
            </w:r>
            <w:r/>
          </w:p>
        </w:tc>
      </w:tr>
      <w:tr>
        <w:trPr>
          <w:jc w:val="center"/>
          <w:trHeight w:val="459"/>
        </w:trPr>
        <w:tc>
          <w:tcPr>
            <w:tcBorders>
              <w:top w:val="none" w:color="000000" w:sz="4" w:space="0"/>
              <w:bottom w:val="single" w:color="000000" w:sz="4" w:space="0"/>
              <w:right w:val="single" w:color="000000" w:sz="4" w:space="0"/>
            </w:tcBorders>
            <w:tcW w:w="482"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rFonts w:hint="eastAsia"/>
                <w:color w:val="auto"/>
                <w:highlight w:val="none"/>
              </w:rPr>
              <w:t xml:space="preserve">游离甲苯二异氰酸酯（</w:t>
            </w:r>
            <w:r>
              <w:rPr>
                <w:color w:val="auto"/>
                <w:highlight w:val="none"/>
              </w:rPr>
              <w:t xml:space="preserve">TDI</w:t>
            </w:r>
            <w:r>
              <w:rPr>
                <w:rFonts w:hint="eastAsia"/>
                <w:color w:val="auto"/>
                <w:highlight w:val="none"/>
              </w:rPr>
              <w:t xml:space="preserve">）和游离六亚甲基二异氰酸酯（</w:t>
            </w:r>
            <w:r>
              <w:rPr>
                <w:color w:val="auto"/>
                <w:highlight w:val="none"/>
              </w:rPr>
              <w:t xml:space="preserve">HDI</w:t>
            </w:r>
            <w:r>
              <w:rPr>
                <w:rFonts w:hint="eastAsia"/>
                <w:color w:val="auto"/>
                <w:highlight w:val="none"/>
              </w:rPr>
              <w:t xml:space="preserve">）总和</w:t>
            </w:r>
            <w:r>
              <w:rPr>
                <w:color w:val="auto"/>
                <w:highlight w:val="none"/>
              </w:rPr>
              <w:t xml:space="preserve">/</w:t>
            </w:r>
            <w:r>
              <w:rPr>
                <w:rFonts w:hint="eastAsia"/>
                <w:color w:val="auto"/>
                <w:highlight w:val="none"/>
              </w:rPr>
              <w:t xml:space="preserve">（</w:t>
            </w:r>
            <w:r>
              <w:rPr>
                <w:color w:val="auto"/>
                <w:highlight w:val="none"/>
              </w:rPr>
              <w:t xml:space="preserve">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left w:val="single" w:color="000000" w:sz="4" w:space="0"/>
            </w:tcBorders>
            <w:tcW w:w="644" w:type="pct"/>
            <w:vAlign w:val="center"/>
            <w:textDirection w:val="lrTb"/>
            <w:noWrap w:val="false"/>
          </w:tcPr>
          <w:p>
            <w:pPr>
              <w:rPr>
                <w:color w:val="auto"/>
                <w:highlight w:val="none"/>
              </w:rPr>
            </w:pPr>
            <w:r>
              <w:rPr>
                <w:color w:val="auto"/>
                <w:highlight w:val="none"/>
              </w:rPr>
            </w:r>
            <w:r/>
          </w:p>
        </w:tc>
      </w:tr>
      <w:tr>
        <w:trPr>
          <w:jc w:val="center"/>
          <w:trHeight w:val="461"/>
        </w:trPr>
        <w:tc>
          <w:tcPr>
            <w:tcBorders>
              <w:top w:val="none" w:color="000000" w:sz="4" w:space="0"/>
              <w:bottom w:val="single" w:color="000000" w:sz="4" w:space="0"/>
              <w:right w:val="single" w:color="000000" w:sz="4" w:space="0"/>
            </w:tcBorders>
            <w:tcW w:w="482"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rFonts w:hint="eastAsia"/>
                <w:color w:val="auto"/>
                <w:highlight w:val="none"/>
              </w:rPr>
              <w:t xml:space="preserve">挥发性有机化合物</w:t>
            </w:r>
            <w:r>
              <w:rPr>
                <w:color w:val="auto"/>
                <w:highlight w:val="none"/>
              </w:rPr>
              <w:t xml:space="preserve">/</w:t>
            </w:r>
            <w:r>
              <w:rPr>
                <w:rFonts w:hint="eastAsia"/>
                <w:color w:val="auto"/>
                <w:highlight w:val="none"/>
              </w:rPr>
              <w:t xml:space="preserve">（</w:t>
            </w:r>
            <w:r>
              <w:rPr>
                <w:color w:val="auto"/>
                <w:highlight w:val="none"/>
              </w:rPr>
              <w:t xml:space="preserve">g/L</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≤50</w:t>
            </w:r>
            <w:r/>
          </w:p>
        </w:tc>
        <w:tc>
          <w:tcPr>
            <w:tcBorders>
              <w:left w:val="single" w:color="000000" w:sz="4" w:space="0"/>
            </w:tcBorders>
            <w:tcW w:w="644" w:type="pct"/>
            <w:vAlign w:val="center"/>
            <w:textDirection w:val="lrTb"/>
            <w:noWrap w:val="false"/>
          </w:tcPr>
          <w:p>
            <w:pPr>
              <w:rPr>
                <w:color w:val="auto"/>
                <w:highlight w:val="none"/>
              </w:rPr>
            </w:pPr>
            <w:r>
              <w:rPr>
                <w:color w:val="auto"/>
                <w:highlight w:val="none"/>
              </w:rPr>
            </w:r>
            <w:r/>
          </w:p>
        </w:tc>
      </w:tr>
      <w:tr>
        <w:trPr>
          <w:jc w:val="center"/>
          <w:trHeight w:val="459"/>
        </w:trPr>
        <w:tc>
          <w:tcPr>
            <w:tcBorders>
              <w:top w:val="none" w:color="000000" w:sz="4" w:space="0"/>
              <w:bottom w:val="single" w:color="000000" w:sz="4" w:space="0"/>
              <w:right w:val="single" w:color="000000" w:sz="4" w:space="0"/>
            </w:tcBorders>
            <w:tcW w:w="482"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rFonts w:hint="eastAsia"/>
                <w:color w:val="auto"/>
                <w:highlight w:val="none"/>
              </w:rPr>
              <w:t xml:space="preserve">游离甲醛</w:t>
            </w:r>
            <w:r>
              <w:rPr>
                <w:color w:val="auto"/>
                <w:highlight w:val="none"/>
              </w:rPr>
              <w:t xml:space="preserve">/</w:t>
            </w:r>
            <w:r>
              <w:rPr>
                <w:rFonts w:hint="eastAsia"/>
                <w:color w:val="auto"/>
                <w:highlight w:val="none"/>
              </w:rPr>
              <w:t xml:space="preserve">（</w:t>
            </w:r>
            <w:r>
              <w:rPr>
                <w:color w:val="auto"/>
                <w:highlight w:val="none"/>
              </w:rPr>
              <w:t xml:space="preserve">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≤0.5</w:t>
            </w:r>
            <w:r/>
          </w:p>
        </w:tc>
        <w:tc>
          <w:tcPr>
            <w:tcBorders>
              <w:left w:val="single" w:color="000000" w:sz="4" w:space="0"/>
            </w:tcBorders>
            <w:tcW w:w="644" w:type="pct"/>
            <w:vAlign w:val="center"/>
            <w:textDirection w:val="lrTb"/>
            <w:noWrap w:val="false"/>
          </w:tcPr>
          <w:p>
            <w:pPr>
              <w:rPr>
                <w:color w:val="auto"/>
                <w:highlight w:val="none"/>
              </w:rPr>
            </w:pPr>
            <w:r>
              <w:rPr>
                <w:color w:val="auto"/>
                <w:highlight w:val="none"/>
              </w:rPr>
            </w:r>
            <w:r/>
          </w:p>
        </w:tc>
      </w:tr>
      <w:tr>
        <w:trPr>
          <w:jc w:val="center"/>
          <w:trHeight w:val="459"/>
        </w:trPr>
        <w:tc>
          <w:tcPr>
            <w:tcBorders>
              <w:top w:val="none" w:color="000000" w:sz="4" w:space="0"/>
              <w:bottom w:val="single" w:color="000000" w:sz="4" w:space="0"/>
              <w:right w:val="single" w:color="000000" w:sz="4" w:space="0"/>
            </w:tcBorders>
            <w:tcW w:w="482"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rFonts w:hint="eastAsia"/>
                <w:color w:val="auto"/>
                <w:highlight w:val="none"/>
              </w:rPr>
              <w:t xml:space="preserve">苯</w:t>
            </w:r>
            <w:r>
              <w:rPr>
                <w:color w:val="auto"/>
                <w:highlight w:val="none"/>
              </w:rPr>
              <w:t xml:space="preserve">/</w:t>
            </w:r>
            <w:r>
              <w:rPr>
                <w:rFonts w:hint="eastAsia"/>
                <w:color w:val="auto"/>
                <w:highlight w:val="none"/>
              </w:rPr>
              <w:t xml:space="preserve">（</w:t>
            </w:r>
            <w:r>
              <w:rPr>
                <w:color w:val="auto"/>
                <w:highlight w:val="none"/>
              </w:rPr>
              <w:t xml:space="preserve">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≤0.05</w:t>
            </w:r>
            <w:r/>
          </w:p>
        </w:tc>
        <w:tc>
          <w:tcPr>
            <w:tcBorders>
              <w:left w:val="single" w:color="000000" w:sz="4" w:space="0"/>
            </w:tcBorders>
            <w:tcW w:w="644" w:type="pct"/>
            <w:vAlign w:val="center"/>
            <w:textDirection w:val="lrTb"/>
            <w:noWrap w:val="false"/>
          </w:tcPr>
          <w:p>
            <w:pPr>
              <w:rPr>
                <w:color w:val="auto"/>
                <w:highlight w:val="none"/>
              </w:rPr>
            </w:pPr>
            <w:r>
              <w:rPr>
                <w:color w:val="auto"/>
                <w:highlight w:val="none"/>
              </w:rPr>
            </w:r>
            <w:r/>
          </w:p>
        </w:tc>
      </w:tr>
      <w:tr>
        <w:trPr>
          <w:jc w:val="center"/>
          <w:trHeight w:val="461"/>
        </w:trPr>
        <w:tc>
          <w:tcPr>
            <w:tcBorders>
              <w:top w:val="none" w:color="000000" w:sz="4" w:space="0"/>
              <w:bottom w:val="single" w:color="000000" w:sz="4" w:space="0"/>
              <w:right w:val="single" w:color="000000" w:sz="4" w:space="0"/>
            </w:tcBorders>
            <w:tcW w:w="482"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rFonts w:hint="eastAsia"/>
                <w:color w:val="auto"/>
                <w:highlight w:val="none"/>
              </w:rPr>
              <w:t xml:space="preserve">甲苯、二甲苯和乙苯总和</w:t>
            </w:r>
            <w:r>
              <w:rPr>
                <w:color w:val="auto"/>
                <w:highlight w:val="none"/>
              </w:rPr>
              <w:t xml:space="preserve">/</w:t>
            </w:r>
            <w:r>
              <w:rPr>
                <w:rFonts w:hint="eastAsia"/>
                <w:color w:val="auto"/>
                <w:highlight w:val="none"/>
              </w:rPr>
              <w:t xml:space="preserve">（</w:t>
            </w:r>
            <w:r>
              <w:rPr>
                <w:color w:val="auto"/>
                <w:highlight w:val="none"/>
              </w:rPr>
              <w:t xml:space="preserve">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left w:val="single" w:color="000000" w:sz="4" w:space="0"/>
            </w:tcBorders>
            <w:tcW w:w="644" w:type="pct"/>
            <w:vAlign w:val="center"/>
            <w:textDirection w:val="lrTb"/>
            <w:noWrap w:val="false"/>
          </w:tcPr>
          <w:p>
            <w:pPr>
              <w:rPr>
                <w:color w:val="auto"/>
                <w:highlight w:val="none"/>
              </w:rPr>
            </w:pPr>
            <w:r>
              <w:rPr>
                <w:color w:val="auto"/>
                <w:highlight w:val="none"/>
              </w:rPr>
            </w:r>
            <w:r/>
          </w:p>
        </w:tc>
      </w:tr>
      <w:tr>
        <w:trPr>
          <w:jc w:val="center"/>
          <w:trHeight w:val="459"/>
        </w:trPr>
        <w:tc>
          <w:tcPr>
            <w:tcBorders>
              <w:top w:val="none" w:color="000000" w:sz="4" w:space="0"/>
              <w:bottom w:val="single" w:color="000000" w:sz="4" w:space="0"/>
              <w:right w:val="single" w:color="000000" w:sz="4" w:space="0"/>
            </w:tcBorders>
            <w:tcW w:w="482"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rFonts w:hint="eastAsia"/>
                <w:color w:val="auto"/>
                <w:highlight w:val="none"/>
              </w:rPr>
              <w:t xml:space="preserve">可溶性铅</w:t>
            </w:r>
            <w:r>
              <w:rPr>
                <w:color w:val="auto"/>
                <w:highlight w:val="none"/>
              </w:rPr>
              <w:t xml:space="preserve">/</w:t>
            </w:r>
            <w:r>
              <w:rPr>
                <w:rFonts w:hint="eastAsia"/>
                <w:color w:val="auto"/>
                <w:highlight w:val="none"/>
              </w:rPr>
              <w:t xml:space="preserve">（</w:t>
            </w:r>
            <w:r>
              <w:rPr>
                <w:color w:val="auto"/>
                <w:highlight w:val="none"/>
              </w:rPr>
              <w:t xml:space="preserve">mg/kg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≤50</w:t>
            </w:r>
            <w:r/>
          </w:p>
        </w:tc>
        <w:tc>
          <w:tcPr>
            <w:tcBorders>
              <w:left w:val="single" w:color="000000" w:sz="4" w:space="0"/>
            </w:tcBorders>
            <w:tcW w:w="644" w:type="pct"/>
            <w:vAlign w:val="center"/>
            <w:textDirection w:val="lrTb"/>
            <w:noWrap w:val="false"/>
          </w:tcPr>
          <w:p>
            <w:pPr>
              <w:rPr>
                <w:color w:val="auto"/>
                <w:highlight w:val="none"/>
              </w:rPr>
            </w:pPr>
            <w:r>
              <w:rPr>
                <w:color w:val="auto"/>
                <w:highlight w:val="none"/>
              </w:rPr>
            </w:r>
            <w:r/>
          </w:p>
        </w:tc>
      </w:tr>
      <w:tr>
        <w:trPr>
          <w:jc w:val="center"/>
          <w:trHeight w:val="459"/>
        </w:trPr>
        <w:tc>
          <w:tcPr>
            <w:tcBorders>
              <w:top w:val="none" w:color="000000" w:sz="4" w:space="0"/>
              <w:bottom w:val="single" w:color="000000" w:sz="4" w:space="0"/>
              <w:right w:val="single" w:color="000000" w:sz="4" w:space="0"/>
            </w:tcBorders>
            <w:tcW w:w="482"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rFonts w:hint="eastAsia"/>
                <w:color w:val="auto"/>
                <w:highlight w:val="none"/>
              </w:rPr>
              <w:t xml:space="preserve">可溶性镉</w:t>
            </w:r>
            <w:r>
              <w:rPr>
                <w:color w:val="auto"/>
                <w:highlight w:val="none"/>
              </w:rPr>
              <w:t xml:space="preserve">/</w:t>
            </w:r>
            <w:r>
              <w:rPr>
                <w:rFonts w:hint="eastAsia"/>
                <w:color w:val="auto"/>
                <w:highlight w:val="none"/>
              </w:rPr>
              <w:t xml:space="preserve">（</w:t>
            </w:r>
            <w:r>
              <w:rPr>
                <w:color w:val="auto"/>
                <w:highlight w:val="none"/>
              </w:rPr>
              <w:t xml:space="preserve">mg/kg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left w:val="single" w:color="000000" w:sz="4" w:space="0"/>
            </w:tcBorders>
            <w:tcW w:w="644" w:type="pct"/>
            <w:vAlign w:val="center"/>
            <w:textDirection w:val="lrTb"/>
            <w:noWrap w:val="false"/>
          </w:tcPr>
          <w:p>
            <w:pPr>
              <w:rPr>
                <w:color w:val="auto"/>
                <w:highlight w:val="none"/>
              </w:rPr>
            </w:pPr>
            <w:r>
              <w:rPr>
                <w:color w:val="auto"/>
                <w:highlight w:val="none"/>
              </w:rPr>
            </w:r>
            <w:r/>
          </w:p>
        </w:tc>
      </w:tr>
      <w:tr>
        <w:trPr>
          <w:jc w:val="center"/>
          <w:trHeight w:val="461"/>
        </w:trPr>
        <w:tc>
          <w:tcPr>
            <w:tcBorders>
              <w:top w:val="none" w:color="000000" w:sz="4" w:space="0"/>
              <w:bottom w:val="single" w:color="000000" w:sz="4" w:space="0"/>
              <w:right w:val="single" w:color="000000" w:sz="4" w:space="0"/>
            </w:tcBorders>
            <w:tcW w:w="482"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rFonts w:hint="eastAsia"/>
                <w:color w:val="auto"/>
                <w:highlight w:val="none"/>
              </w:rPr>
              <w:t xml:space="preserve">可溶性铬</w:t>
            </w:r>
            <w:r>
              <w:rPr>
                <w:color w:val="auto"/>
                <w:highlight w:val="none"/>
              </w:rPr>
              <w:t xml:space="preserve">/</w:t>
            </w:r>
            <w:r>
              <w:rPr>
                <w:rFonts w:hint="eastAsia"/>
                <w:color w:val="auto"/>
                <w:highlight w:val="none"/>
              </w:rPr>
              <w:t xml:space="preserve">（</w:t>
            </w:r>
            <w:r>
              <w:rPr>
                <w:color w:val="auto"/>
                <w:highlight w:val="none"/>
              </w:rPr>
              <w:t xml:space="preserve">mg/kg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left w:val="single" w:color="000000" w:sz="4" w:space="0"/>
            </w:tcBorders>
            <w:tcW w:w="644" w:type="pct"/>
            <w:vAlign w:val="center"/>
            <w:textDirection w:val="lrTb"/>
            <w:noWrap w:val="false"/>
          </w:tcPr>
          <w:p>
            <w:pPr>
              <w:rPr>
                <w:color w:val="auto"/>
                <w:highlight w:val="none"/>
              </w:rPr>
            </w:pPr>
            <w:r>
              <w:rPr>
                <w:color w:val="auto"/>
                <w:highlight w:val="none"/>
              </w:rPr>
            </w:r>
            <w:r/>
          </w:p>
        </w:tc>
      </w:tr>
      <w:tr>
        <w:trPr>
          <w:jc w:val="center"/>
          <w:trHeight w:val="459"/>
        </w:trPr>
        <w:tc>
          <w:tcPr>
            <w:tcBorders>
              <w:top w:val="none" w:color="000000" w:sz="4" w:space="0"/>
              <w:bottom w:val="single" w:color="000000" w:sz="4" w:space="0"/>
              <w:right w:val="single" w:color="000000" w:sz="4" w:space="0"/>
            </w:tcBorders>
            <w:tcW w:w="482" w:type="pct"/>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147" w:type="pct"/>
            <w:vAlign w:val="center"/>
            <w:textDirection w:val="lrTb"/>
            <w:noWrap w:val="false"/>
          </w:tcPr>
          <w:p>
            <w:pPr>
              <w:rPr>
                <w:color w:val="auto"/>
                <w:highlight w:val="none"/>
              </w:rPr>
            </w:pPr>
            <w:r>
              <w:rPr>
                <w:rFonts w:hint="eastAsia"/>
                <w:color w:val="auto"/>
                <w:highlight w:val="none"/>
              </w:rPr>
              <w:t xml:space="preserve">可溶性汞</w:t>
            </w:r>
            <w:r>
              <w:rPr>
                <w:color w:val="auto"/>
                <w:highlight w:val="none"/>
              </w:rPr>
              <w:t xml:space="preserve">/</w:t>
            </w:r>
            <w:r>
              <w:rPr>
                <w:rFonts w:hint="eastAsia"/>
                <w:color w:val="auto"/>
                <w:highlight w:val="none"/>
              </w:rPr>
              <w:t xml:space="preserve">（</w:t>
            </w:r>
            <w:r>
              <w:rPr>
                <w:color w:val="auto"/>
                <w:highlight w:val="none"/>
              </w:rPr>
              <w:t xml:space="preserve">mg/kg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724" w:type="pct"/>
            <w:vAlign w:val="center"/>
            <w:textDirection w:val="lrTb"/>
            <w:noWrap w:val="false"/>
          </w:tcPr>
          <w:p>
            <w:pPr>
              <w:jc w:val="center"/>
              <w:rPr>
                <w:color w:val="auto"/>
                <w:highlight w:val="none"/>
              </w:rPr>
            </w:pPr>
            <w:r>
              <w:rPr>
                <w:rFonts w:hint="eastAsia"/>
                <w:color w:val="auto"/>
                <w:highlight w:val="none"/>
              </w:rPr>
              <w:t xml:space="preserve">≤2</w:t>
            </w:r>
            <w:r/>
          </w:p>
        </w:tc>
        <w:tc>
          <w:tcPr>
            <w:tcBorders>
              <w:left w:val="single" w:color="000000" w:sz="4" w:space="0"/>
              <w:bottom w:val="single" w:color="000000" w:sz="4" w:space="0"/>
            </w:tcBorders>
            <w:tcW w:w="644" w:type="pct"/>
            <w:vAlign w:val="center"/>
            <w:textDirection w:val="lrTb"/>
            <w:noWrap w:val="false"/>
          </w:tcPr>
          <w:p>
            <w:pPr>
              <w:rPr>
                <w:color w:val="auto"/>
                <w:highlight w:val="none"/>
              </w:rPr>
            </w:pPr>
            <w:r>
              <w:rPr>
                <w:color w:val="auto"/>
                <w:highlight w:val="none"/>
              </w:rPr>
            </w:r>
            <w:r/>
          </w:p>
        </w:tc>
      </w:tr>
    </w:tbl>
    <w:p>
      <w:pPr>
        <w:rPr>
          <w:color w:val="auto"/>
          <w:highlight w:val="none"/>
        </w:rPr>
      </w:pPr>
      <w:r>
        <w:rPr>
          <w:color w:val="auto"/>
          <w:highlight w:val="none"/>
        </w:rPr>
      </w:r>
      <w:r/>
    </w:p>
    <w:p>
      <w:pPr>
        <w:rPr>
          <w:color w:val="auto"/>
          <w:highlight w:val="none"/>
        </w:rPr>
      </w:pPr>
      <w:r>
        <w:rPr>
          <w:rFonts w:hint="eastAsia"/>
          <w:color w:val="auto"/>
          <w:highlight w:val="none"/>
        </w:rPr>
        <w:t xml:space="preserve">附表5：TPV颗粒性能</w:t>
      </w:r>
      <w:r>
        <w:rPr>
          <w:color w:val="auto"/>
          <w:highlight w:val="none"/>
        </w:rPr>
        <w:t xml:space="preserve">有害物质限量技术指标</w:t>
      </w:r>
      <w:r>
        <w:rPr>
          <w:rFonts w:hint="eastAsia"/>
          <w:color w:val="auto"/>
          <w:highlight w:val="none"/>
        </w:rPr>
        <w:t xml:space="preserve">执行或优于GB36246-2018</w:t>
      </w:r>
      <w:r/>
    </w:p>
    <w:tbl>
      <w:tblPr>
        <w:tblStyle w:val="721"/>
        <w:tblW w:w="4998"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109"/>
        <w:gridCol w:w="5981"/>
        <w:gridCol w:w="1336"/>
        <w:gridCol w:w="1336"/>
      </w:tblGrid>
      <w:tr>
        <w:trPr>
          <w:jc w:val="center"/>
          <w:trHeight w:val="267"/>
        </w:trPr>
        <w:tc>
          <w:tcPr>
            <w:gridSpan w:val="2"/>
            <w:tcBorders>
              <w:right w:val="single" w:color="000000" w:sz="4" w:space="0"/>
            </w:tcBorders>
            <w:tcW w:w="3630" w:type="pct"/>
            <w:vAlign w:val="center"/>
            <w:textDirection w:val="lrTb"/>
            <w:noWrap w:val="false"/>
          </w:tcPr>
          <w:p>
            <w:pPr>
              <w:jc w:val="center"/>
              <w:rPr>
                <w:color w:val="auto"/>
                <w:highlight w:val="none"/>
              </w:rPr>
            </w:pPr>
            <w:r>
              <w:rPr>
                <w:rFonts w:hint="eastAsia"/>
                <w:color w:val="auto"/>
                <w:highlight w:val="none"/>
              </w:rPr>
              <w:t xml:space="preserve">项</w:t>
            </w:r>
            <w:r>
              <w:rPr>
                <w:color w:val="auto"/>
                <w:highlight w:val="none"/>
              </w:rPr>
              <w:tab/>
            </w:r>
            <w:r>
              <w:rPr>
                <w:rFonts w:hint="eastAsia"/>
                <w:color w:val="auto"/>
                <w:highlight w:val="none"/>
              </w:rPr>
              <w:t xml:space="preserve">目</w:t>
            </w:r>
            <w:r/>
          </w:p>
        </w:tc>
        <w:tc>
          <w:tcPr>
            <w:tcBorders>
              <w:left w:val="single" w:color="000000" w:sz="4" w:space="0"/>
            </w:tcBorders>
            <w:tcW w:w="684" w:type="pct"/>
            <w:vAlign w:val="center"/>
            <w:textDirection w:val="lrTb"/>
            <w:noWrap w:val="false"/>
          </w:tcPr>
          <w:p>
            <w:pPr>
              <w:jc w:val="center"/>
              <w:rPr>
                <w:color w:val="auto"/>
                <w:highlight w:val="none"/>
              </w:rPr>
            </w:pPr>
            <w:r>
              <w:rPr>
                <w:rFonts w:hint="eastAsia"/>
                <w:color w:val="auto"/>
                <w:highlight w:val="none"/>
              </w:rPr>
              <w:t xml:space="preserve">要求</w:t>
            </w:r>
            <w:r/>
          </w:p>
        </w:tc>
        <w:tc>
          <w:tcPr>
            <w:tcBorders>
              <w:left w:val="single" w:color="000000" w:sz="4" w:space="0"/>
            </w:tcBorders>
            <w:tcW w:w="684" w:type="pct"/>
            <w:vAlign w:val="center"/>
            <w:textDirection w:val="lrTb"/>
            <w:noWrap w:val="false"/>
          </w:tcPr>
          <w:p>
            <w:pPr>
              <w:jc w:val="center"/>
              <w:rPr>
                <w:color w:val="auto"/>
                <w:highlight w:val="none"/>
              </w:rPr>
            </w:pPr>
            <w:r>
              <w:rPr>
                <w:rFonts w:hint="eastAsia"/>
                <w:color w:val="auto"/>
                <w:highlight w:val="none"/>
              </w:rPr>
              <w:t xml:space="preserve">备注</w:t>
            </w:r>
            <w:r/>
          </w:p>
        </w:tc>
      </w:tr>
      <w:tr>
        <w:trPr>
          <w:jc w:val="center"/>
          <w:trHeight w:val="413"/>
        </w:trPr>
        <w:tc>
          <w:tcPr>
            <w:tcBorders>
              <w:bottom w:val="single" w:color="000000" w:sz="4" w:space="0"/>
              <w:right w:val="single" w:color="000000" w:sz="4" w:space="0"/>
            </w:tcBorders>
            <w:tcW w:w="568" w:type="pct"/>
            <w:vAlign w:val="center"/>
            <w:vMerge w:val="restart"/>
            <w:textDirection w:val="lrTb"/>
            <w:noWrap w:val="false"/>
          </w:tcPr>
          <w:p>
            <w:pPr>
              <w:jc w:val="center"/>
              <w:rPr>
                <w:color w:val="auto"/>
                <w:highlight w:val="none"/>
              </w:rPr>
            </w:pPr>
            <w:r>
              <w:rPr>
                <w:rFonts w:hint="eastAsia"/>
                <w:color w:val="auto"/>
                <w:highlight w:val="none"/>
              </w:rPr>
              <w:t xml:space="preserve">有害物质含量</w:t>
            </w:r>
            <w:r/>
          </w:p>
        </w:tc>
        <w:tc>
          <w:tcPr>
            <w:tcBorders>
              <w:left w:val="single" w:color="000000" w:sz="4" w:space="0"/>
              <w:bottom w:val="single" w:color="000000" w:sz="4" w:space="0"/>
              <w:right w:val="single" w:color="000000" w:sz="4" w:space="0"/>
            </w:tcBorders>
            <w:tcW w:w="3062" w:type="pct"/>
            <w:vAlign w:val="center"/>
            <w:textDirection w:val="lrTb"/>
            <w:noWrap w:val="false"/>
          </w:tcPr>
          <w:p>
            <w:pPr>
              <w:rPr>
                <w:color w:val="auto"/>
                <w:highlight w:val="none"/>
              </w:rPr>
            </w:pPr>
            <w:r>
              <w:rPr>
                <w:color w:val="auto"/>
                <w:highlight w:val="none"/>
              </w:rPr>
              <w:t xml:space="preserve">18 </w:t>
            </w:r>
            <w:r>
              <w:rPr>
                <w:rFonts w:hint="eastAsia"/>
                <w:color w:val="auto"/>
                <w:highlight w:val="none"/>
              </w:rPr>
              <w:t xml:space="preserve">种多环芳烃总和</w:t>
            </w:r>
            <w:r>
              <w:rPr>
                <w:color w:val="auto"/>
                <w:highlight w:val="none"/>
              </w:rPr>
              <w:t xml:space="preserve">a/</w:t>
            </w:r>
            <w:r>
              <w:rPr>
                <w:rFonts w:hint="eastAsia"/>
                <w:color w:val="auto"/>
                <w:highlight w:val="none"/>
              </w:rPr>
              <w:t xml:space="preserve">（</w:t>
            </w:r>
            <w:r>
              <w:rPr>
                <w:color w:val="auto"/>
                <w:highlight w:val="none"/>
              </w:rPr>
              <w:t xml:space="preserve">mg/kg</w:t>
            </w:r>
            <w:r>
              <w:rPr>
                <w:rFonts w:hint="eastAsia"/>
                <w:color w:val="auto"/>
                <w:highlight w:val="none"/>
              </w:rPr>
              <w:t xml:space="preserve">）</w:t>
            </w:r>
            <w:r/>
          </w:p>
        </w:tc>
        <w:tc>
          <w:tcPr>
            <w:tcBorders>
              <w:left w:val="single" w:color="000000" w:sz="4" w:space="0"/>
            </w:tcBorders>
            <w:tcW w:w="684" w:type="pct"/>
            <w:vAlign w:val="center"/>
            <w:textDirection w:val="lrTb"/>
            <w:noWrap w:val="false"/>
          </w:tcPr>
          <w:p>
            <w:pPr>
              <w:jc w:val="center"/>
              <w:rPr>
                <w:color w:val="auto"/>
                <w:highlight w:val="none"/>
              </w:rPr>
            </w:pPr>
            <w:r>
              <w:rPr>
                <w:rFonts w:hint="eastAsia"/>
                <w:color w:val="auto"/>
                <w:highlight w:val="none"/>
              </w:rPr>
              <w:t xml:space="preserve">≤50</w:t>
            </w:r>
            <w:r/>
          </w:p>
        </w:tc>
        <w:tc>
          <w:tcPr>
            <w:tcBorders>
              <w:left w:val="single" w:color="000000" w:sz="4" w:space="0"/>
            </w:tcBorders>
            <w:tcW w:w="684" w:type="pct"/>
            <w:vAlign w:val="center"/>
            <w:textDirection w:val="lrTb"/>
            <w:noWrap w:val="false"/>
          </w:tcPr>
          <w:p>
            <w:pPr>
              <w:rPr>
                <w:color w:val="auto"/>
                <w:highlight w:val="none"/>
              </w:rPr>
            </w:pPr>
            <w:r>
              <w:rPr>
                <w:color w:val="auto"/>
                <w:highlight w:val="none"/>
              </w:rPr>
            </w:r>
            <w:r/>
          </w:p>
        </w:tc>
      </w:tr>
      <w:tr>
        <w:trPr>
          <w:jc w:val="center"/>
          <w:trHeight w:val="448"/>
        </w:trPr>
        <w:tc>
          <w:tcPr>
            <w:tcBorders>
              <w:top w:val="none" w:color="000000" w:sz="4" w:space="0"/>
              <w:bottom w:val="single" w:color="000000" w:sz="4" w:space="0"/>
              <w:right w:val="single" w:color="000000" w:sz="4" w:space="0"/>
            </w:tcBorders>
            <w:tcW w:w="568"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62" w:type="pct"/>
            <w:vAlign w:val="center"/>
            <w:textDirection w:val="lrTb"/>
            <w:noWrap w:val="false"/>
          </w:tcPr>
          <w:p>
            <w:pPr>
              <w:rPr>
                <w:color w:val="auto"/>
                <w:highlight w:val="none"/>
              </w:rPr>
            </w:pPr>
            <w:r>
              <w:rPr>
                <w:rFonts w:hint="eastAsia"/>
                <w:color w:val="auto"/>
                <w:highlight w:val="none"/>
              </w:rPr>
              <w:t xml:space="preserve">苯并</w:t>
            </w:r>
            <w:r>
              <w:rPr>
                <w:color w:val="auto"/>
                <w:highlight w:val="none"/>
              </w:rPr>
              <w:t xml:space="preserve">[a]</w:t>
            </w:r>
            <w:r>
              <w:rPr>
                <w:rFonts w:hint="eastAsia"/>
                <w:color w:val="auto"/>
                <w:highlight w:val="none"/>
              </w:rPr>
              <w:t xml:space="preserve">芘</w:t>
            </w:r>
            <w:r>
              <w:rPr>
                <w:color w:val="auto"/>
                <w:highlight w:val="none"/>
              </w:rPr>
              <w:t xml:space="preserve">/</w:t>
            </w:r>
            <w:r>
              <w:rPr>
                <w:rFonts w:hint="eastAsia"/>
                <w:color w:val="auto"/>
                <w:highlight w:val="none"/>
              </w:rPr>
              <w:t xml:space="preserve">（</w:t>
            </w:r>
            <w:r>
              <w:rPr>
                <w:color w:val="auto"/>
                <w:highlight w:val="none"/>
              </w:rPr>
              <w:t xml:space="preserve">mg/kg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68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left w:val="single" w:color="000000" w:sz="4" w:space="0"/>
            </w:tcBorders>
            <w:tcW w:w="684" w:type="pct"/>
            <w:vAlign w:val="center"/>
            <w:textDirection w:val="lrTb"/>
            <w:noWrap w:val="false"/>
          </w:tcPr>
          <w:p>
            <w:pPr>
              <w:rPr>
                <w:color w:val="auto"/>
                <w:highlight w:val="none"/>
              </w:rPr>
            </w:pPr>
            <w:r>
              <w:rPr>
                <w:color w:val="auto"/>
                <w:highlight w:val="none"/>
              </w:rPr>
            </w:r>
            <w:r/>
          </w:p>
        </w:tc>
      </w:tr>
      <w:tr>
        <w:trPr>
          <w:jc w:val="center"/>
          <w:trHeight w:val="389"/>
        </w:trPr>
        <w:tc>
          <w:tcPr>
            <w:tcBorders>
              <w:top w:val="none" w:color="000000" w:sz="4" w:space="0"/>
              <w:bottom w:val="single" w:color="000000" w:sz="4" w:space="0"/>
              <w:right w:val="single" w:color="000000" w:sz="4" w:space="0"/>
            </w:tcBorders>
            <w:tcW w:w="568"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62" w:type="pct"/>
            <w:vAlign w:val="center"/>
            <w:textDirection w:val="lrTb"/>
            <w:noWrap w:val="false"/>
          </w:tcPr>
          <w:p>
            <w:pPr>
              <w:rPr>
                <w:color w:val="auto"/>
                <w:highlight w:val="none"/>
              </w:rPr>
            </w:pPr>
            <w:r>
              <w:rPr>
                <w:rFonts w:hint="eastAsia"/>
                <w:color w:val="auto"/>
                <w:highlight w:val="none"/>
              </w:rPr>
              <w:t xml:space="preserve">可溶性铅</w:t>
            </w:r>
            <w:r>
              <w:rPr>
                <w:color w:val="auto"/>
                <w:highlight w:val="none"/>
              </w:rPr>
              <w:t xml:space="preserve">/</w:t>
            </w:r>
            <w:r>
              <w:rPr>
                <w:rFonts w:hint="eastAsia"/>
                <w:color w:val="auto"/>
                <w:highlight w:val="none"/>
              </w:rPr>
              <w:t xml:space="preserve">（</w:t>
            </w:r>
            <w:r>
              <w:rPr>
                <w:color w:val="auto"/>
                <w:highlight w:val="none"/>
              </w:rPr>
              <w:t xml:space="preserve">mg/kg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684" w:type="pct"/>
            <w:vAlign w:val="center"/>
            <w:textDirection w:val="lrTb"/>
            <w:noWrap w:val="false"/>
          </w:tcPr>
          <w:p>
            <w:pPr>
              <w:jc w:val="center"/>
              <w:rPr>
                <w:color w:val="auto"/>
                <w:highlight w:val="none"/>
              </w:rPr>
            </w:pPr>
            <w:r>
              <w:rPr>
                <w:rFonts w:hint="eastAsia"/>
                <w:color w:val="auto"/>
                <w:highlight w:val="none"/>
              </w:rPr>
              <w:t xml:space="preserve">≤50</w:t>
            </w:r>
            <w:r/>
          </w:p>
        </w:tc>
        <w:tc>
          <w:tcPr>
            <w:tcBorders>
              <w:left w:val="single" w:color="000000" w:sz="4" w:space="0"/>
            </w:tcBorders>
            <w:tcW w:w="684" w:type="pct"/>
            <w:vAlign w:val="center"/>
            <w:textDirection w:val="lrTb"/>
            <w:noWrap w:val="false"/>
          </w:tcPr>
          <w:p>
            <w:pPr>
              <w:rPr>
                <w:color w:val="auto"/>
                <w:highlight w:val="none"/>
              </w:rPr>
            </w:pPr>
            <w:r>
              <w:rPr>
                <w:color w:val="auto"/>
                <w:highlight w:val="none"/>
              </w:rPr>
            </w:r>
            <w:r/>
          </w:p>
        </w:tc>
      </w:tr>
      <w:tr>
        <w:trPr>
          <w:jc w:val="center"/>
          <w:trHeight w:val="390"/>
        </w:trPr>
        <w:tc>
          <w:tcPr>
            <w:tcBorders>
              <w:top w:val="none" w:color="000000" w:sz="4" w:space="0"/>
              <w:bottom w:val="single" w:color="000000" w:sz="4" w:space="0"/>
              <w:right w:val="single" w:color="000000" w:sz="4" w:space="0"/>
            </w:tcBorders>
            <w:tcW w:w="568"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62" w:type="pct"/>
            <w:vAlign w:val="center"/>
            <w:textDirection w:val="lrTb"/>
            <w:noWrap w:val="false"/>
          </w:tcPr>
          <w:p>
            <w:pPr>
              <w:rPr>
                <w:color w:val="auto"/>
                <w:highlight w:val="none"/>
              </w:rPr>
            </w:pPr>
            <w:r>
              <w:rPr>
                <w:rFonts w:hint="eastAsia"/>
                <w:color w:val="auto"/>
                <w:highlight w:val="none"/>
              </w:rPr>
              <w:t xml:space="preserve">可溶性镉</w:t>
            </w:r>
            <w:r>
              <w:rPr>
                <w:color w:val="auto"/>
                <w:highlight w:val="none"/>
              </w:rPr>
              <w:t xml:space="preserve">/</w:t>
            </w:r>
            <w:r>
              <w:rPr>
                <w:rFonts w:hint="eastAsia"/>
                <w:color w:val="auto"/>
                <w:highlight w:val="none"/>
              </w:rPr>
              <w:t xml:space="preserve">（</w:t>
            </w:r>
            <w:r>
              <w:rPr>
                <w:color w:val="auto"/>
                <w:highlight w:val="none"/>
              </w:rPr>
              <w:t xml:space="preserve">mg/kg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68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left w:val="single" w:color="000000" w:sz="4" w:space="0"/>
            </w:tcBorders>
            <w:tcW w:w="684" w:type="pct"/>
            <w:vAlign w:val="center"/>
            <w:textDirection w:val="lrTb"/>
            <w:noWrap w:val="false"/>
          </w:tcPr>
          <w:p>
            <w:pPr>
              <w:rPr>
                <w:color w:val="auto"/>
                <w:highlight w:val="none"/>
              </w:rPr>
            </w:pPr>
            <w:r>
              <w:rPr>
                <w:color w:val="auto"/>
                <w:highlight w:val="none"/>
              </w:rPr>
            </w:r>
            <w:r/>
          </w:p>
        </w:tc>
      </w:tr>
      <w:tr>
        <w:trPr>
          <w:jc w:val="center"/>
          <w:trHeight w:val="461"/>
        </w:trPr>
        <w:tc>
          <w:tcPr>
            <w:tcBorders>
              <w:top w:val="none" w:color="000000" w:sz="4" w:space="0"/>
              <w:bottom w:val="single" w:color="000000" w:sz="4" w:space="0"/>
              <w:right w:val="single" w:color="000000" w:sz="4" w:space="0"/>
            </w:tcBorders>
            <w:tcW w:w="568"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62" w:type="pct"/>
            <w:vAlign w:val="center"/>
            <w:textDirection w:val="lrTb"/>
            <w:noWrap w:val="false"/>
          </w:tcPr>
          <w:p>
            <w:pPr>
              <w:rPr>
                <w:color w:val="auto"/>
                <w:highlight w:val="none"/>
              </w:rPr>
            </w:pPr>
            <w:r>
              <w:rPr>
                <w:rFonts w:hint="eastAsia"/>
                <w:color w:val="auto"/>
                <w:highlight w:val="none"/>
              </w:rPr>
              <w:t xml:space="preserve">可溶性铬</w:t>
            </w:r>
            <w:r>
              <w:rPr>
                <w:color w:val="auto"/>
                <w:highlight w:val="none"/>
              </w:rPr>
              <w:t xml:space="preserve">/</w:t>
            </w:r>
            <w:r>
              <w:rPr>
                <w:rFonts w:hint="eastAsia"/>
                <w:color w:val="auto"/>
                <w:highlight w:val="none"/>
              </w:rPr>
              <w:t xml:space="preserve">（</w:t>
            </w:r>
            <w:r>
              <w:rPr>
                <w:color w:val="auto"/>
                <w:highlight w:val="none"/>
              </w:rPr>
              <w:t xml:space="preserve">mg/kg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684" w:type="pct"/>
            <w:vAlign w:val="center"/>
            <w:textDirection w:val="lrTb"/>
            <w:noWrap w:val="false"/>
          </w:tcPr>
          <w:p>
            <w:pPr>
              <w:jc w:val="center"/>
              <w:rPr>
                <w:color w:val="auto"/>
                <w:highlight w:val="none"/>
              </w:rPr>
            </w:pPr>
            <w:r>
              <w:rPr>
                <w:rFonts w:hint="eastAsia"/>
                <w:color w:val="auto"/>
                <w:highlight w:val="none"/>
              </w:rPr>
              <w:t xml:space="preserve">≤10</w:t>
            </w:r>
            <w:r/>
          </w:p>
        </w:tc>
        <w:tc>
          <w:tcPr>
            <w:tcBorders>
              <w:left w:val="single" w:color="000000" w:sz="4" w:space="0"/>
            </w:tcBorders>
            <w:tcW w:w="684" w:type="pct"/>
            <w:vAlign w:val="center"/>
            <w:textDirection w:val="lrTb"/>
            <w:noWrap w:val="false"/>
          </w:tcPr>
          <w:p>
            <w:pPr>
              <w:rPr>
                <w:color w:val="auto"/>
                <w:highlight w:val="none"/>
              </w:rPr>
            </w:pPr>
            <w:r>
              <w:rPr>
                <w:color w:val="auto"/>
                <w:highlight w:val="none"/>
              </w:rPr>
            </w:r>
            <w:r/>
          </w:p>
        </w:tc>
      </w:tr>
      <w:tr>
        <w:trPr>
          <w:jc w:val="center"/>
          <w:trHeight w:val="388"/>
        </w:trPr>
        <w:tc>
          <w:tcPr>
            <w:tcBorders>
              <w:top w:val="none" w:color="000000" w:sz="4" w:space="0"/>
              <w:bottom w:val="single" w:color="000000" w:sz="4" w:space="0"/>
              <w:right w:val="single" w:color="000000" w:sz="4" w:space="0"/>
            </w:tcBorders>
            <w:tcW w:w="568" w:type="pct"/>
            <w:vAlign w:val="center"/>
            <w:vMerge w:val="continue"/>
            <w:textDirection w:val="lrTb"/>
            <w:noWrap w:val="false"/>
          </w:tcPr>
          <w:p>
            <w:pPr>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3062" w:type="pct"/>
            <w:vAlign w:val="center"/>
            <w:textDirection w:val="lrTb"/>
            <w:noWrap w:val="false"/>
          </w:tcPr>
          <w:p>
            <w:pPr>
              <w:rPr>
                <w:color w:val="auto"/>
                <w:highlight w:val="none"/>
              </w:rPr>
            </w:pPr>
            <w:r>
              <w:rPr>
                <w:rFonts w:hint="eastAsia"/>
                <w:color w:val="auto"/>
                <w:highlight w:val="none"/>
              </w:rPr>
              <w:t xml:space="preserve">可溶性汞</w:t>
            </w:r>
            <w:r>
              <w:rPr>
                <w:color w:val="auto"/>
                <w:highlight w:val="none"/>
              </w:rPr>
              <w:t xml:space="preserve">/</w:t>
            </w:r>
            <w:r>
              <w:rPr>
                <w:rFonts w:hint="eastAsia"/>
                <w:color w:val="auto"/>
                <w:highlight w:val="none"/>
              </w:rPr>
              <w:t xml:space="preserve">（</w:t>
            </w:r>
            <w:r>
              <w:rPr>
                <w:color w:val="auto"/>
                <w:highlight w:val="none"/>
              </w:rPr>
              <w:t xml:space="preserve">mg/kg</w:t>
            </w:r>
            <w:r>
              <w:rPr>
                <w:rFonts w:hint="eastAsia"/>
                <w:color w:val="auto"/>
                <w:highlight w:val="none"/>
              </w:rPr>
              <w:t xml:space="preserve">）</w:t>
            </w:r>
            <w:r/>
          </w:p>
        </w:tc>
        <w:tc>
          <w:tcPr>
            <w:tcBorders>
              <w:top w:val="single" w:color="000000" w:sz="4" w:space="0"/>
              <w:left w:val="single" w:color="000000" w:sz="4" w:space="0"/>
              <w:bottom w:val="single" w:color="000000" w:sz="4" w:space="0"/>
            </w:tcBorders>
            <w:tcW w:w="684" w:type="pct"/>
            <w:vAlign w:val="center"/>
            <w:textDirection w:val="lrTb"/>
            <w:noWrap w:val="false"/>
          </w:tcPr>
          <w:p>
            <w:pPr>
              <w:jc w:val="center"/>
              <w:rPr>
                <w:color w:val="auto"/>
                <w:highlight w:val="none"/>
              </w:rPr>
            </w:pPr>
            <w:r>
              <w:rPr>
                <w:rFonts w:hint="eastAsia"/>
                <w:color w:val="auto"/>
                <w:highlight w:val="none"/>
              </w:rPr>
              <w:t xml:space="preserve">≤2</w:t>
            </w:r>
            <w:r/>
          </w:p>
        </w:tc>
        <w:tc>
          <w:tcPr>
            <w:tcBorders>
              <w:left w:val="single" w:color="000000" w:sz="4" w:space="0"/>
            </w:tcBorders>
            <w:tcW w:w="684" w:type="pct"/>
            <w:vAlign w:val="center"/>
            <w:textDirection w:val="lrTb"/>
            <w:noWrap w:val="false"/>
          </w:tcPr>
          <w:p>
            <w:pPr>
              <w:rPr>
                <w:color w:val="auto"/>
                <w:highlight w:val="none"/>
              </w:rPr>
            </w:pPr>
            <w:r>
              <w:rPr>
                <w:color w:val="auto"/>
                <w:highlight w:val="none"/>
              </w:rPr>
            </w:r>
            <w:r/>
          </w:p>
        </w:tc>
      </w:tr>
      <w:tr>
        <w:trPr>
          <w:jc w:val="center"/>
          <w:trHeight w:val="423"/>
        </w:trPr>
        <w:tc>
          <w:tcPr>
            <w:gridSpan w:val="2"/>
            <w:tcBorders>
              <w:top w:val="single" w:color="000000" w:sz="4" w:space="0"/>
              <w:bottom w:val="single" w:color="000000" w:sz="4" w:space="0"/>
              <w:right w:val="single" w:color="000000" w:sz="4" w:space="0"/>
            </w:tcBorders>
            <w:tcW w:w="3630" w:type="pct"/>
            <w:vAlign w:val="center"/>
            <w:textDirection w:val="lrTb"/>
            <w:noWrap w:val="false"/>
          </w:tcPr>
          <w:p>
            <w:pPr>
              <w:rPr>
                <w:color w:val="auto"/>
                <w:highlight w:val="none"/>
              </w:rPr>
            </w:pPr>
            <w:r>
              <w:rPr>
                <w:rFonts w:hint="eastAsia"/>
                <w:color w:val="auto"/>
                <w:highlight w:val="none"/>
              </w:rPr>
              <w:t xml:space="preserve">TPV颗粒高聚物含量/%</w:t>
            </w:r>
            <w:r/>
          </w:p>
        </w:tc>
        <w:tc>
          <w:tcPr>
            <w:tcBorders>
              <w:top w:val="single" w:color="000000" w:sz="4" w:space="0"/>
              <w:left w:val="single" w:color="000000" w:sz="4" w:space="0"/>
              <w:bottom w:val="single" w:color="000000" w:sz="4" w:space="0"/>
            </w:tcBorders>
            <w:tcW w:w="684" w:type="pct"/>
            <w:vAlign w:val="center"/>
            <w:textDirection w:val="lrTb"/>
            <w:noWrap w:val="false"/>
          </w:tcPr>
          <w:p>
            <w:pPr>
              <w:jc w:val="center"/>
              <w:rPr>
                <w:color w:val="auto"/>
                <w:highlight w:val="none"/>
              </w:rPr>
            </w:pPr>
            <w:r>
              <w:rPr>
                <w:rFonts w:hint="eastAsia"/>
                <w:color w:val="auto"/>
                <w:highlight w:val="none"/>
              </w:rPr>
              <w:t xml:space="preserve">≥40</w:t>
            </w:r>
            <w:r/>
          </w:p>
        </w:tc>
        <w:tc>
          <w:tcPr>
            <w:tcBorders>
              <w:left w:val="single" w:color="000000" w:sz="4" w:space="0"/>
              <w:bottom w:val="single" w:color="000000" w:sz="4" w:space="0"/>
            </w:tcBorders>
            <w:tcW w:w="684" w:type="pct"/>
            <w:vAlign w:val="center"/>
            <w:textDirection w:val="lrTb"/>
            <w:noWrap w:val="false"/>
          </w:tcPr>
          <w:p>
            <w:pPr>
              <w:rPr>
                <w:color w:val="auto"/>
                <w:highlight w:val="none"/>
              </w:rPr>
            </w:pPr>
            <w:r>
              <w:rPr>
                <w:color w:val="auto"/>
                <w:highlight w:val="none"/>
              </w:rPr>
            </w:r>
            <w:r/>
          </w:p>
        </w:tc>
      </w:tr>
    </w:tbl>
    <w:p>
      <w:pPr>
        <w:pStyle w:val="1312"/>
        <w:ind w:firstLine="500"/>
        <w:spacing w:line="440" w:lineRule="exact"/>
        <w:rPr>
          <w:rStyle w:val="720"/>
          <w:rFonts w:hint="eastAsia" w:ascii="宋体" w:hAnsi="宋体" w:eastAsia="宋体" w:cs="宋体"/>
          <w:b w:val="0"/>
          <w:bCs/>
          <w:i w:val="0"/>
          <w:color w:val="auto"/>
          <w:spacing w:val="0"/>
          <w:sz w:val="24"/>
          <w:szCs w:val="22"/>
          <w:highlight w:val="none"/>
          <w:u w:val="none"/>
          <w:lang w:val="en-US" w:eastAsia="zh-CN"/>
        </w:rPr>
        <w:outlineLvl w:val="9"/>
      </w:pPr>
      <w:r>
        <w:rPr>
          <w:rFonts w:hint="eastAsia" w:ascii="宋体" w:hAnsi="宋体" w:eastAsia="宋体" w:cs="宋体"/>
          <w:b w:val="0"/>
          <w:bCs/>
          <w:i w:val="0"/>
          <w:color w:val="auto"/>
          <w:spacing w:val="0"/>
          <w:sz w:val="24"/>
          <w:szCs w:val="22"/>
          <w:highlight w:val="none"/>
          <w:u w:val="none"/>
          <w:lang w:val="en-US" w:eastAsia="zh-CN"/>
        </w:rPr>
      </w:r>
      <w:r/>
    </w:p>
    <w:p>
      <w:pPr>
        <w:pStyle w:val="948"/>
        <w:jc w:val="left"/>
        <w:spacing w:line="440" w:lineRule="exact"/>
        <w:rPr>
          <w:rStyle w:val="1375"/>
          <w:rFonts w:ascii="宋体" w:hAnsi="宋体" w:cs="宋体"/>
          <w:b/>
          <w:bCs/>
          <w:color w:val="auto"/>
          <w:spacing w:val="0"/>
          <w:highlight w:val="none"/>
        </w:rPr>
      </w:pPr>
      <w:r>
        <w:rPr>
          <w:rStyle w:val="1375"/>
          <w:rFonts w:hint="eastAsia" w:ascii="宋体" w:hAnsi="宋体" w:eastAsia="宋体" w:cs="宋体"/>
          <w:b/>
          <w:bCs/>
          <w:color w:val="auto"/>
          <w:spacing w:val="0"/>
          <w:highlight w:val="none"/>
          <w:lang w:val="en-US" w:eastAsia="zh-CN"/>
        </w:rPr>
        <w:t xml:space="preserve">四</w:t>
      </w:r>
      <w:r>
        <w:rPr>
          <w:rStyle w:val="1375"/>
          <w:rFonts w:hint="eastAsia" w:ascii="宋体" w:hAnsi="宋体" w:cs="宋体"/>
          <w:b/>
          <w:bCs/>
          <w:color w:val="auto"/>
          <w:spacing w:val="0"/>
          <w:highlight w:val="none"/>
        </w:rPr>
        <w:t xml:space="preserve">、商务条款</w:t>
      </w:r>
      <w:r/>
    </w:p>
    <w:p>
      <w:pPr>
        <w:pStyle w:val="1312"/>
        <w:ind w:firstLine="500"/>
        <w:spacing w:line="440" w:lineRule="exact"/>
        <w:rPr>
          <w:rStyle w:val="955"/>
          <w:rFonts w:hint="eastAsia" w:ascii="宋体" w:hAnsi="宋体" w:cs="宋体"/>
          <w:b/>
          <w:bCs/>
          <w:i/>
          <w:color w:val="auto"/>
          <w:spacing w:val="0"/>
          <w:sz w:val="24"/>
          <w:szCs w:val="24"/>
          <w:highlight w:val="none"/>
          <w:u w:val="single"/>
          <w:lang w:val="en-US"/>
        </w:rPr>
      </w:pPr>
      <w:r>
        <w:rPr>
          <w:rStyle w:val="955"/>
          <w:rFonts w:hint="eastAsia" w:ascii="宋体" w:hAnsi="宋体" w:cs="宋体"/>
          <w:b/>
          <w:bCs/>
          <w:i/>
          <w:color w:val="auto"/>
          <w:spacing w:val="0"/>
          <w:sz w:val="24"/>
          <w:szCs w:val="24"/>
          <w:highlight w:val="none"/>
          <w:u w:val="single"/>
          <w:lang w:val="en-US"/>
        </w:rPr>
        <w:t xml:space="preserve">1 质保期</w:t>
      </w:r>
      <w:r/>
    </w:p>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Style w:val="955"/>
          <w:rFonts w:hint="eastAsia" w:ascii="宋体" w:hAnsi="宋体" w:cs="宋体"/>
          <w:i/>
          <w:color w:val="auto"/>
          <w:spacing w:val="0"/>
          <w:sz w:val="24"/>
          <w:szCs w:val="24"/>
          <w:highlight w:val="none"/>
          <w:u w:val="single"/>
          <w:lang w:val="en-US"/>
        </w:rPr>
        <w:t xml:space="preserve">项目质保期5年，在质保期内，供应商提供免费维修服务，免费质保期结束后提供有偿终身维修服务。（以双方在验收报告签订日期为准）</w:t>
      </w:r>
      <w:r/>
    </w:p>
    <w:p>
      <w:pPr>
        <w:pStyle w:val="1312"/>
        <w:ind w:firstLine="500"/>
        <w:spacing w:line="440" w:lineRule="exact"/>
        <w:rPr>
          <w:rStyle w:val="955"/>
          <w:rFonts w:hint="eastAsia" w:ascii="宋体" w:hAnsi="宋体" w:cs="宋体"/>
          <w:b/>
          <w:bCs/>
          <w:i/>
          <w:color w:val="auto"/>
          <w:spacing w:val="0"/>
          <w:sz w:val="24"/>
          <w:szCs w:val="24"/>
          <w:highlight w:val="none"/>
          <w:u w:val="single"/>
          <w:lang w:val="en-US"/>
        </w:rPr>
      </w:pPr>
      <w:r>
        <w:rPr>
          <w:rStyle w:val="955"/>
          <w:rFonts w:hint="eastAsia" w:ascii="宋体" w:hAnsi="宋体" w:cs="宋体"/>
          <w:b/>
          <w:bCs/>
          <w:i/>
          <w:color w:val="auto"/>
          <w:spacing w:val="0"/>
          <w:sz w:val="24"/>
          <w:szCs w:val="24"/>
          <w:highlight w:val="none"/>
          <w:u w:val="single"/>
          <w:lang w:val="en-US"/>
        </w:rPr>
        <w:t xml:space="preserve">2 售后技术服务要求</w:t>
      </w:r>
      <w:r/>
    </w:p>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Style w:val="955"/>
          <w:rFonts w:hint="eastAsia" w:ascii="宋体" w:hAnsi="宋体" w:cs="宋体"/>
          <w:i/>
          <w:color w:val="auto"/>
          <w:spacing w:val="0"/>
          <w:sz w:val="24"/>
          <w:szCs w:val="24"/>
          <w:highlight w:val="none"/>
          <w:u w:val="single"/>
          <w:lang w:val="en-US"/>
        </w:rPr>
        <w:t xml:space="preserve">2.1、售后技术要求服务</w:t>
      </w:r>
      <w:r/>
    </w:p>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Style w:val="955"/>
          <w:rFonts w:hint="eastAsia" w:ascii="宋体" w:hAnsi="宋体" w:cs="宋体"/>
          <w:i/>
          <w:color w:val="auto"/>
          <w:spacing w:val="0"/>
          <w:sz w:val="24"/>
          <w:szCs w:val="24"/>
          <w:highlight w:val="none"/>
          <w:u w:val="single"/>
          <w:lang w:val="en-US"/>
        </w:rPr>
        <w:t xml:space="preserve">（1）供应商应按招标文件规定的货物性能、技术要求、质量标准提供未经使用的全新产品。 </w:t>
      </w:r>
      <w:r/>
    </w:p>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Style w:val="955"/>
          <w:rFonts w:hint="eastAsia" w:ascii="宋体" w:hAnsi="宋体" w:cs="宋体"/>
          <w:i/>
          <w:color w:val="auto"/>
          <w:spacing w:val="0"/>
          <w:sz w:val="24"/>
          <w:szCs w:val="24"/>
          <w:highlight w:val="none"/>
          <w:u w:val="single"/>
          <w:lang w:val="en-US"/>
        </w:rPr>
        <w:t xml:space="preserve">（2）供应商提供的货物在免费质保期内因货物本身的质量问题发生故障，或对达不到技术要求者，供应商应负责免费更换塑胶场地。 </w:t>
      </w:r>
      <w:r/>
    </w:p>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Style w:val="955"/>
          <w:rFonts w:hint="eastAsia" w:ascii="宋体" w:hAnsi="宋体" w:cs="宋体"/>
          <w:i/>
          <w:color w:val="auto"/>
          <w:spacing w:val="0"/>
          <w:sz w:val="24"/>
          <w:szCs w:val="24"/>
          <w:highlight w:val="none"/>
          <w:u w:val="single"/>
          <w:lang w:val="en-US"/>
        </w:rPr>
        <w:t xml:space="preserve">（3）在使用过程中发生问题，供应商在接到采购单位维修函电后，必须在半小时内对维修要求作出响应，4小时内到达现场查看损坏情况并给出维修方案。若48小时内无法修复故障（遇暴雨等不可抗力因素除外），由采购方依据损坏及影响的严重情况扣除一定金额的履约保证金。</w:t>
      </w:r>
      <w:r/>
    </w:p>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Style w:val="955"/>
          <w:rFonts w:hint="eastAsia" w:ascii="宋体" w:hAnsi="宋体" w:cs="宋体"/>
          <w:i/>
          <w:color w:val="auto"/>
          <w:spacing w:val="0"/>
          <w:sz w:val="24"/>
          <w:szCs w:val="24"/>
          <w:highlight w:val="none"/>
          <w:u w:val="single"/>
          <w:lang w:val="en-US"/>
        </w:rPr>
        <w:t xml:space="preserve">（4）在免费质保期内，供应商应对货物出现的质量及安全问题负责处理解决并承担一切费用。</w:t>
      </w:r>
      <w:r/>
    </w:p>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Style w:val="955"/>
          <w:rFonts w:hint="eastAsia" w:ascii="宋体" w:hAnsi="宋体" w:cs="宋体"/>
          <w:i/>
          <w:color w:val="auto"/>
          <w:spacing w:val="0"/>
          <w:sz w:val="24"/>
          <w:szCs w:val="24"/>
          <w:highlight w:val="none"/>
          <w:u w:val="single"/>
          <w:lang w:val="en-US"/>
        </w:rPr>
        <w:t xml:space="preserve">（5）自物品验收合格（以双方在验收告报签订日期为准），整体项目免费质保期5年。在免费质保期内，供应商提供免费维修服务，免费质保期结束后提供有偿终身维修服务。免费质保期内，供应商对塑胶场地进行免费质保，对塑胶场地进行免费维修或更换。</w:t>
      </w:r>
      <w:r/>
    </w:p>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Style w:val="955"/>
          <w:rFonts w:hint="eastAsia" w:ascii="宋体" w:hAnsi="宋体" w:cs="宋体"/>
          <w:i/>
          <w:color w:val="auto"/>
          <w:spacing w:val="0"/>
          <w:sz w:val="24"/>
          <w:szCs w:val="24"/>
          <w:highlight w:val="none"/>
          <w:u w:val="single"/>
          <w:lang w:val="en-US"/>
        </w:rPr>
        <w:t xml:space="preserve">(6) 项目验收时采购单位有权邀请第三方对中标单位的所供物品清单和数量进行核实，相关费用按相关行业规范执行。</w:t>
      </w:r>
      <w:r/>
    </w:p>
    <w:p>
      <w:pPr>
        <w:pStyle w:val="1312"/>
        <w:ind w:firstLine="500"/>
        <w:spacing w:line="440" w:lineRule="exact"/>
        <w:rPr>
          <w:rStyle w:val="955"/>
          <w:rFonts w:hint="eastAsia" w:ascii="宋体" w:hAnsi="宋体" w:cs="宋体"/>
          <w:b/>
          <w:bCs/>
          <w:i/>
          <w:color w:val="auto"/>
          <w:spacing w:val="0"/>
          <w:sz w:val="24"/>
          <w:szCs w:val="24"/>
          <w:highlight w:val="none"/>
          <w:u w:val="single"/>
          <w:lang w:val="en-US"/>
        </w:rPr>
      </w:pPr>
      <w:r>
        <w:rPr>
          <w:rStyle w:val="955"/>
          <w:rFonts w:hint="eastAsia" w:ascii="宋体" w:hAnsi="宋体" w:cs="宋体"/>
          <w:b/>
          <w:bCs/>
          <w:i/>
          <w:color w:val="auto"/>
          <w:spacing w:val="0"/>
          <w:sz w:val="24"/>
          <w:szCs w:val="24"/>
          <w:highlight w:val="none"/>
          <w:u w:val="single"/>
          <w:lang w:val="en-US"/>
        </w:rPr>
        <w:t xml:space="preserve">3 交货期、交货方式及交货地点</w:t>
      </w:r>
      <w:r/>
    </w:p>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Style w:val="955"/>
          <w:rFonts w:hint="eastAsia" w:ascii="宋体" w:hAnsi="宋体" w:cs="宋体"/>
          <w:i/>
          <w:color w:val="auto"/>
          <w:spacing w:val="0"/>
          <w:sz w:val="24"/>
          <w:szCs w:val="24"/>
          <w:highlight w:val="none"/>
          <w:u w:val="single"/>
          <w:lang w:val="en-US"/>
        </w:rPr>
        <w:t xml:space="preserve">3.1、交货期</w:t>
      </w:r>
      <w:r/>
    </w:p>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Style w:val="955"/>
          <w:rFonts w:hint="eastAsia" w:ascii="宋体" w:hAnsi="宋体" w:cs="宋体"/>
          <w:i/>
          <w:color w:val="auto"/>
          <w:spacing w:val="0"/>
          <w:sz w:val="24"/>
          <w:szCs w:val="24"/>
          <w:highlight w:val="none"/>
          <w:u w:val="single"/>
          <w:lang w:val="en-US"/>
        </w:rPr>
        <w:t xml:space="preserve">在合同生效后35日内供货安装调试结束。遇不可抗力原因需迟延交货的，经采购方同意后可适当延期。</w:t>
      </w:r>
      <w:r/>
    </w:p>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Style w:val="955"/>
          <w:rFonts w:hint="eastAsia" w:ascii="宋体" w:hAnsi="宋体" w:cs="宋体"/>
          <w:i/>
          <w:color w:val="auto"/>
          <w:spacing w:val="0"/>
          <w:sz w:val="24"/>
          <w:szCs w:val="24"/>
          <w:highlight w:val="none"/>
          <w:u w:val="single"/>
          <w:lang w:val="en-US"/>
        </w:rPr>
        <w:t xml:space="preserve">3.2、交货方式</w:t>
      </w:r>
      <w:r/>
    </w:p>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Style w:val="955"/>
          <w:rFonts w:hint="eastAsia" w:ascii="宋体" w:hAnsi="宋体" w:cs="宋体"/>
          <w:i/>
          <w:color w:val="auto"/>
          <w:spacing w:val="0"/>
          <w:sz w:val="24"/>
          <w:szCs w:val="24"/>
          <w:highlight w:val="none"/>
          <w:u w:val="single"/>
          <w:lang w:val="en-US"/>
        </w:rPr>
        <w:t xml:space="preserve">原厂包装免费送至采购方指定地点。</w:t>
      </w:r>
      <w:r/>
    </w:p>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Style w:val="955"/>
          <w:rFonts w:hint="eastAsia" w:ascii="宋体" w:hAnsi="宋体" w:cs="宋体"/>
          <w:i/>
          <w:color w:val="auto"/>
          <w:spacing w:val="0"/>
          <w:sz w:val="24"/>
          <w:szCs w:val="24"/>
          <w:highlight w:val="none"/>
          <w:u w:val="single"/>
          <w:lang w:val="en-US"/>
        </w:rPr>
        <w:t xml:space="preserve">3.3、交货地点</w:t>
      </w:r>
      <w:r/>
    </w:p>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Style w:val="955"/>
          <w:rFonts w:hint="eastAsia" w:ascii="宋体" w:hAnsi="宋体" w:cs="宋体"/>
          <w:i/>
          <w:color w:val="auto"/>
          <w:spacing w:val="0"/>
          <w:sz w:val="24"/>
          <w:szCs w:val="24"/>
          <w:highlight w:val="none"/>
          <w:u w:val="single"/>
          <w:lang w:val="en-US"/>
        </w:rPr>
        <w:t xml:space="preserve">采购方指定地点。</w:t>
      </w:r>
      <w:r/>
    </w:p>
    <w:p>
      <w:pPr>
        <w:pStyle w:val="1312"/>
        <w:ind w:firstLine="500"/>
        <w:spacing w:line="440" w:lineRule="exact"/>
        <w:rPr>
          <w:rStyle w:val="955"/>
          <w:rFonts w:hint="eastAsia" w:ascii="宋体" w:hAnsi="宋体" w:cs="宋体"/>
          <w:b/>
          <w:bCs/>
          <w:i/>
          <w:color w:val="auto"/>
          <w:spacing w:val="0"/>
          <w:sz w:val="24"/>
          <w:szCs w:val="24"/>
          <w:highlight w:val="none"/>
          <w:u w:val="single"/>
          <w:lang w:val="en-US"/>
        </w:rPr>
      </w:pPr>
      <w:r>
        <w:rPr>
          <w:rStyle w:val="955"/>
          <w:rFonts w:hint="eastAsia" w:ascii="宋体" w:hAnsi="宋体" w:cs="宋体"/>
          <w:b/>
          <w:bCs/>
          <w:i/>
          <w:color w:val="auto"/>
          <w:spacing w:val="0"/>
          <w:sz w:val="24"/>
          <w:szCs w:val="24"/>
          <w:highlight w:val="none"/>
          <w:u w:val="single"/>
          <w:lang w:val="en-US"/>
        </w:rPr>
        <w:t xml:space="preserve">4 货款支付</w:t>
      </w:r>
      <w:r/>
    </w:p>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Style w:val="955"/>
          <w:rFonts w:hint="eastAsia" w:ascii="宋体" w:hAnsi="宋体" w:cs="宋体"/>
          <w:i/>
          <w:color w:val="auto"/>
          <w:spacing w:val="0"/>
          <w:sz w:val="24"/>
          <w:szCs w:val="24"/>
          <w:highlight w:val="none"/>
          <w:u w:val="single"/>
          <w:lang w:val="en-US"/>
        </w:rPr>
        <w:t xml:space="preserve">4.1、结付程序</w:t>
      </w:r>
      <w:r/>
    </w:p>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Style w:val="955"/>
          <w:rFonts w:hint="eastAsia" w:ascii="宋体" w:hAnsi="宋体" w:cs="宋体"/>
          <w:i/>
          <w:color w:val="auto"/>
          <w:spacing w:val="0"/>
          <w:sz w:val="24"/>
          <w:szCs w:val="24"/>
          <w:highlight w:val="none"/>
          <w:u w:val="single"/>
          <w:lang w:val="en-US"/>
        </w:rPr>
        <w:t xml:space="preserve">供方合格地履行义务后，凭验收报告、销售发票到采购单位办理合同款结算手续。</w:t>
      </w:r>
      <w:r/>
    </w:p>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Style w:val="955"/>
          <w:rFonts w:hint="eastAsia" w:ascii="宋体" w:hAnsi="宋体" w:cs="宋体"/>
          <w:i/>
          <w:color w:val="auto"/>
          <w:spacing w:val="0"/>
          <w:sz w:val="24"/>
          <w:szCs w:val="24"/>
          <w:highlight w:val="none"/>
          <w:u w:val="single"/>
          <w:lang w:val="en-US"/>
        </w:rPr>
        <w:t xml:space="preserve">4.2、结付期限</w:t>
      </w:r>
      <w:r/>
    </w:p>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Style w:val="955"/>
          <w:rFonts w:hint="eastAsia" w:ascii="宋体" w:hAnsi="宋体" w:cs="宋体"/>
          <w:i/>
          <w:color w:val="auto"/>
          <w:spacing w:val="0"/>
          <w:sz w:val="24"/>
          <w:szCs w:val="24"/>
          <w:highlight w:val="none"/>
          <w:u w:val="single"/>
          <w:lang w:val="en-US"/>
        </w:rPr>
        <w:t xml:space="preserve">合同生效后预付合同金额的30%，本项目结算单价不变，数量按实结算，项目验收合格后付清余款，并返还履约保证金。</w:t>
      </w:r>
      <w:r/>
    </w:p>
    <w:p>
      <w:pPr>
        <w:pStyle w:val="1312"/>
        <w:ind w:firstLine="500"/>
        <w:spacing w:line="440" w:lineRule="exact"/>
        <w:rPr>
          <w:rStyle w:val="955"/>
          <w:rFonts w:hint="eastAsia" w:ascii="宋体" w:hAnsi="宋体" w:cs="宋体"/>
          <w:b/>
          <w:bCs/>
          <w:i/>
          <w:color w:val="auto"/>
          <w:spacing w:val="0"/>
          <w:sz w:val="24"/>
          <w:szCs w:val="24"/>
          <w:highlight w:val="none"/>
          <w:u w:val="single"/>
          <w:lang w:val="en-US"/>
        </w:rPr>
      </w:pPr>
      <w:r>
        <w:rPr>
          <w:rStyle w:val="955"/>
          <w:rFonts w:hint="eastAsia" w:ascii="宋体" w:hAnsi="宋体" w:cs="宋体"/>
          <w:b/>
          <w:bCs/>
          <w:i/>
          <w:color w:val="auto"/>
          <w:spacing w:val="0"/>
          <w:sz w:val="24"/>
          <w:szCs w:val="24"/>
          <w:highlight w:val="none"/>
          <w:u w:val="single"/>
          <w:lang w:val="en-US"/>
        </w:rPr>
        <w:t xml:space="preserve">5 投标货币</w:t>
      </w:r>
      <w:r/>
    </w:p>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Style w:val="955"/>
          <w:rFonts w:hint="eastAsia" w:ascii="宋体" w:hAnsi="宋体" w:cs="宋体"/>
          <w:i/>
          <w:color w:val="auto"/>
          <w:spacing w:val="0"/>
          <w:sz w:val="24"/>
          <w:szCs w:val="24"/>
          <w:highlight w:val="none"/>
          <w:u w:val="single"/>
          <w:lang w:val="en-US"/>
        </w:rPr>
        <w:t xml:space="preserve">5.1、投标货币</w:t>
      </w:r>
      <w:r/>
    </w:p>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Style w:val="955"/>
          <w:rFonts w:hint="eastAsia" w:ascii="宋体" w:hAnsi="宋体" w:cs="宋体"/>
          <w:i/>
          <w:color w:val="auto"/>
          <w:spacing w:val="0"/>
          <w:sz w:val="24"/>
          <w:szCs w:val="24"/>
          <w:highlight w:val="none"/>
          <w:u w:val="single"/>
          <w:lang w:val="en-US"/>
        </w:rPr>
        <w:t xml:space="preserve">人民币</w:t>
      </w:r>
      <w:r/>
    </w:p>
    <w:p>
      <w:pPr>
        <w:pStyle w:val="1312"/>
        <w:ind w:firstLine="500"/>
        <w:spacing w:line="440" w:lineRule="exact"/>
        <w:rPr>
          <w:rStyle w:val="955"/>
          <w:rFonts w:hint="eastAsia" w:ascii="宋体" w:hAnsi="宋体" w:cs="宋体"/>
          <w:b/>
          <w:bCs/>
          <w:i/>
          <w:color w:val="auto"/>
          <w:spacing w:val="0"/>
          <w:sz w:val="24"/>
          <w:szCs w:val="24"/>
          <w:highlight w:val="none"/>
          <w:u w:val="single"/>
          <w:lang w:val="en-US"/>
        </w:rPr>
      </w:pPr>
      <w:r>
        <w:rPr>
          <w:rStyle w:val="955"/>
          <w:rFonts w:hint="eastAsia" w:ascii="宋体" w:hAnsi="宋体" w:cs="宋体"/>
          <w:b/>
          <w:bCs/>
          <w:i/>
          <w:color w:val="auto"/>
          <w:spacing w:val="0"/>
          <w:sz w:val="24"/>
          <w:szCs w:val="24"/>
          <w:highlight w:val="none"/>
          <w:u w:val="single"/>
          <w:lang w:val="en-US"/>
        </w:rPr>
        <w:t xml:space="preserve">6 备品备件及耗材等要求</w:t>
      </w:r>
      <w:r/>
    </w:p>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Style w:val="955"/>
          <w:rFonts w:hint="eastAsia" w:ascii="宋体" w:hAnsi="宋体" w:cs="宋体"/>
          <w:i/>
          <w:color w:val="auto"/>
          <w:spacing w:val="0"/>
          <w:sz w:val="24"/>
          <w:szCs w:val="24"/>
          <w:highlight w:val="none"/>
          <w:u w:val="single"/>
          <w:lang w:val="en-US"/>
        </w:rPr>
        <w:t xml:space="preserve">6.1、备品备件及耗材等要求</w:t>
      </w:r>
      <w:r/>
    </w:p>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Style w:val="955"/>
          <w:rFonts w:hint="eastAsia" w:ascii="宋体" w:hAnsi="宋体" w:cs="宋体"/>
          <w:i/>
          <w:color w:val="auto"/>
          <w:spacing w:val="0"/>
          <w:sz w:val="24"/>
          <w:szCs w:val="24"/>
          <w:highlight w:val="none"/>
          <w:u w:val="single"/>
          <w:lang w:val="en-US"/>
        </w:rPr>
        <w:t xml:space="preserve">无</w:t>
      </w:r>
      <w:r/>
    </w:p>
    <w:p>
      <w:pPr>
        <w:rPr>
          <w:color w:val="auto"/>
          <w:sz w:val="24"/>
          <w:szCs w:val="24"/>
          <w:highlight w:val="none"/>
        </w:rPr>
      </w:pPr>
      <w:r>
        <w:rPr>
          <w:rFonts w:hint="eastAsia"/>
          <w:b/>
          <w:bCs/>
          <w:color w:val="auto"/>
          <w:sz w:val="28"/>
          <w:szCs w:val="28"/>
          <w:highlight w:val="none"/>
          <w:lang w:val="en-US" w:eastAsia="zh-CN"/>
        </w:rPr>
        <w:t xml:space="preserve">五</w:t>
      </w:r>
      <w:r>
        <w:rPr>
          <w:rFonts w:hint="eastAsia"/>
          <w:b/>
          <w:bCs/>
          <w:color w:val="auto"/>
          <w:sz w:val="28"/>
          <w:szCs w:val="28"/>
          <w:highlight w:val="none"/>
        </w:rPr>
        <w:t xml:space="preserve">、其他部分</w:t>
      </w:r>
      <w:r>
        <w:rPr>
          <w:rFonts w:hint="eastAsia"/>
          <w:color w:val="auto"/>
          <w:sz w:val="24"/>
          <w:szCs w:val="24"/>
          <w:highlight w:val="none"/>
        </w:rPr>
        <w:t xml:space="preserve"> </w:t>
      </w:r>
      <w:r/>
    </w:p>
    <w:p>
      <w:pPr>
        <w:rPr>
          <w:color w:val="auto"/>
          <w:highlight w:val="none"/>
        </w:rPr>
      </w:pPr>
      <w:r>
        <w:rPr>
          <w:color w:val="auto"/>
          <w:highlight w:val="none"/>
        </w:rPr>
      </w:r>
      <w:r/>
    </w:p>
    <w:tbl>
      <w:tblPr>
        <w:tblStyle w:val="72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415"/>
        <w:gridCol w:w="3658"/>
        <w:gridCol w:w="1057"/>
        <w:gridCol w:w="1244"/>
        <w:gridCol w:w="880"/>
      </w:tblGrid>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序号</w:t>
            </w:r>
            <w:r/>
          </w:p>
        </w:tc>
        <w:tc>
          <w:tcPr>
            <w:shd w:val="clear" w:color="auto" w:fill="auto"/>
            <w:tcW w:w="1214" w:type="pct"/>
            <w:vAlign w:val="center"/>
            <w:textDirection w:val="lrTb"/>
            <w:noWrap w:val="false"/>
          </w:tcPr>
          <w:p>
            <w:pPr>
              <w:jc w:val="center"/>
              <w:rPr>
                <w:color w:val="auto"/>
                <w:highlight w:val="none"/>
              </w:rPr>
            </w:pPr>
            <w:r>
              <w:rPr>
                <w:rFonts w:hint="eastAsia"/>
                <w:color w:val="auto"/>
                <w:highlight w:val="none"/>
              </w:rPr>
              <w:t xml:space="preserve">项目地址</w:t>
            </w:r>
            <w:r/>
          </w:p>
        </w:tc>
        <w:tc>
          <w:tcPr>
            <w:shd w:val="clear" w:color="auto" w:fill="auto"/>
            <w:tcW w:w="1838" w:type="pct"/>
            <w:vAlign w:val="center"/>
            <w:textDirection w:val="lrTb"/>
            <w:noWrap w:val="false"/>
          </w:tcPr>
          <w:p>
            <w:pPr>
              <w:jc w:val="center"/>
              <w:rPr>
                <w:color w:val="auto"/>
                <w:highlight w:val="none"/>
              </w:rPr>
            </w:pPr>
            <w:r>
              <w:rPr>
                <w:rFonts w:hint="eastAsia"/>
                <w:color w:val="auto"/>
                <w:highlight w:val="none"/>
              </w:rPr>
              <w:t xml:space="preserve">项目内容</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单位</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参考</w:t>
            </w:r>
            <w:r/>
          </w:p>
          <w:p>
            <w:pPr>
              <w:jc w:val="center"/>
              <w:rPr>
                <w:color w:val="auto"/>
                <w:highlight w:val="none"/>
              </w:rPr>
            </w:pPr>
            <w:r>
              <w:rPr>
                <w:rFonts w:hint="eastAsia"/>
                <w:color w:val="auto"/>
                <w:highlight w:val="none"/>
              </w:rPr>
              <w:t xml:space="preserve">数量</w:t>
            </w:r>
            <w:r/>
          </w:p>
        </w:tc>
        <w:tc>
          <w:tcPr>
            <w:shd w:val="clear" w:color="auto" w:fill="auto"/>
            <w:tcW w:w="442" w:type="pct"/>
            <w:vAlign w:val="center"/>
            <w:textDirection w:val="lrTb"/>
            <w:noWrap w:val="false"/>
          </w:tcPr>
          <w:p>
            <w:pPr>
              <w:jc w:val="center"/>
              <w:rPr>
                <w:color w:val="auto"/>
                <w:highlight w:val="none"/>
              </w:rPr>
            </w:pPr>
            <w:r>
              <w:rPr>
                <w:rFonts w:hint="eastAsia"/>
                <w:color w:val="auto"/>
                <w:highlight w:val="none"/>
              </w:rPr>
              <w:t xml:space="preserve">备注</w:t>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A</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市二中北校区</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室外篮球场塑胶面层拆除重铺</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1370.50</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B</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暨阳实验小学城中校区</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跑道等破损塑胶面层修补</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200.31</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559"/>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C</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暨阳实验小学城西校区</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新建场地基础及塑胶面层</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97.66</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D</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乘航小学</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跑道破损塑胶面层修补</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40.00</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E</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福前实验小学</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跑道破损塑胶面层修补</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74.97</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F </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晨阳幼儿园</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悬浮拼装地板铺设</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668.86</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G</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暨阳湖幼儿园</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活动场地破损塑胶面层修补</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97.85</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H</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梁丰小学西校区</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塑胶面层加铺维修</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380.00</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I</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杨舍镇中心幼儿园</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东大门、南跑道塑胶面层拆除重铺</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401.69</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J</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闸上幼儿园</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活动场地破损塑胶面层修补</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184.00</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K</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塘市初中</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篮球场和排球场塑胶面层维修</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2114.00</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L</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市八中</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300米田径场跑道塑胶维修</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5509.27</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M</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市八中</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篮球场塑胶面层维修</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3503.03</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N</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梁丰小学东校区</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混凝土场地铺设塑胶及篮球场塑胶面层维修</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773.00</w:t>
            </w:r>
            <w:r/>
          </w:p>
        </w:tc>
        <w:tc>
          <w:tcPr>
            <w:shd w:val="clear" w:color="auto" w:fill="auto"/>
            <w:tcW w:w="442" w:type="pct"/>
            <w:vAlign w:val="center"/>
            <w:textDirection w:val="lrTb"/>
            <w:noWrap w:val="false"/>
          </w:tcPr>
          <w:p>
            <w:pPr>
              <w:rPr>
                <w:color w:val="auto"/>
                <w:highlight w:val="none"/>
              </w:rPr>
            </w:pPr>
            <w:r>
              <w:rPr>
                <w:color w:val="auto"/>
                <w:highlight w:val="none"/>
              </w:rPr>
            </w:r>
            <w:r/>
          </w:p>
        </w:tc>
      </w:tr>
      <w:tr>
        <w:trPr>
          <w:trHeight w:val="624"/>
        </w:trPr>
        <w:tc>
          <w:tcPr>
            <w:shd w:val="clear" w:color="auto" w:fill="auto"/>
            <w:tcW w:w="350" w:type="pct"/>
            <w:vAlign w:val="center"/>
            <w:textDirection w:val="lrTb"/>
            <w:noWrap w:val="false"/>
          </w:tcPr>
          <w:p>
            <w:pPr>
              <w:jc w:val="center"/>
              <w:rPr>
                <w:color w:val="auto"/>
                <w:highlight w:val="none"/>
              </w:rPr>
            </w:pPr>
            <w:r>
              <w:rPr>
                <w:rFonts w:hint="eastAsia"/>
                <w:color w:val="auto"/>
                <w:highlight w:val="none"/>
              </w:rPr>
              <w:t xml:space="preserve">O</w:t>
            </w:r>
            <w:r/>
          </w:p>
        </w:tc>
        <w:tc>
          <w:tcPr>
            <w:shd w:val="clear" w:color="auto" w:fill="auto"/>
            <w:tcW w:w="1214" w:type="pct"/>
            <w:vAlign w:val="center"/>
            <w:textDirection w:val="lrTb"/>
            <w:noWrap w:val="false"/>
          </w:tcPr>
          <w:p>
            <w:pPr>
              <w:rPr>
                <w:color w:val="auto"/>
                <w:highlight w:val="none"/>
              </w:rPr>
            </w:pPr>
            <w:r>
              <w:rPr>
                <w:rFonts w:hint="eastAsia"/>
                <w:color w:val="auto"/>
                <w:highlight w:val="none"/>
              </w:rPr>
              <w:t xml:space="preserve">杨舍镇中心幼儿园</w:t>
            </w:r>
            <w:r/>
          </w:p>
        </w:tc>
        <w:tc>
          <w:tcPr>
            <w:shd w:val="clear" w:color="auto" w:fill="auto"/>
            <w:tcW w:w="1838" w:type="pct"/>
            <w:vAlign w:val="center"/>
            <w:textDirection w:val="lrTb"/>
            <w:noWrap w:val="false"/>
          </w:tcPr>
          <w:p>
            <w:pPr>
              <w:rPr>
                <w:color w:val="auto"/>
                <w:highlight w:val="none"/>
              </w:rPr>
            </w:pPr>
            <w:r>
              <w:rPr>
                <w:rFonts w:hint="eastAsia"/>
                <w:color w:val="auto"/>
                <w:highlight w:val="none"/>
              </w:rPr>
              <w:t xml:space="preserve">二楼南平台塑胶面层拆除重铺</w:t>
            </w:r>
            <w:r/>
          </w:p>
        </w:tc>
        <w:tc>
          <w:tcPr>
            <w:shd w:val="clear" w:color="auto" w:fill="auto"/>
            <w:tcW w:w="531" w:type="pct"/>
            <w:vAlign w:val="center"/>
            <w:textDirection w:val="lrTb"/>
            <w:noWrap w:val="false"/>
          </w:tcPr>
          <w:p>
            <w:pPr>
              <w:jc w:val="center"/>
              <w:rPr>
                <w:color w:val="auto"/>
                <w:highlight w:val="none"/>
              </w:rPr>
            </w:pPr>
            <w:r>
              <w:rPr>
                <w:rFonts w:hint="eastAsia"/>
                <w:color w:val="auto"/>
                <w:highlight w:val="none"/>
              </w:rPr>
              <w:t xml:space="preserve">m2</w:t>
            </w:r>
            <w:r/>
          </w:p>
        </w:tc>
        <w:tc>
          <w:tcPr>
            <w:shd w:val="clear" w:color="auto" w:fill="auto"/>
            <w:tcW w:w="625" w:type="pct"/>
            <w:vAlign w:val="center"/>
            <w:textDirection w:val="lrTb"/>
            <w:noWrap w:val="false"/>
          </w:tcPr>
          <w:p>
            <w:pPr>
              <w:jc w:val="center"/>
              <w:rPr>
                <w:color w:val="auto"/>
                <w:highlight w:val="none"/>
              </w:rPr>
            </w:pPr>
            <w:r>
              <w:rPr>
                <w:rFonts w:hint="eastAsia"/>
                <w:color w:val="auto"/>
                <w:highlight w:val="none"/>
              </w:rPr>
              <w:t xml:space="preserve">368.19</w:t>
            </w:r>
            <w:r/>
          </w:p>
        </w:tc>
        <w:tc>
          <w:tcPr>
            <w:shd w:val="clear" w:color="auto" w:fill="auto"/>
            <w:tcW w:w="442" w:type="pct"/>
            <w:vAlign w:val="center"/>
            <w:textDirection w:val="lrTb"/>
            <w:noWrap w:val="false"/>
          </w:tcPr>
          <w:p>
            <w:pPr>
              <w:rPr>
                <w:color w:val="auto"/>
                <w:highlight w:val="none"/>
              </w:rPr>
            </w:pPr>
            <w:r>
              <w:rPr>
                <w:color w:val="auto"/>
                <w:highlight w:val="none"/>
              </w:rPr>
            </w:r>
            <w:r/>
          </w:p>
        </w:tc>
      </w:tr>
    </w:tbl>
    <w:p>
      <w:pPr>
        <w:pStyle w:val="1312"/>
        <w:ind w:firstLine="500"/>
        <w:spacing w:line="440" w:lineRule="exact"/>
        <w:rPr>
          <w:rStyle w:val="955"/>
          <w:rFonts w:hint="eastAsia" w:ascii="宋体" w:hAnsi="宋体" w:cs="宋体"/>
          <w:i/>
          <w:color w:val="auto"/>
          <w:spacing w:val="0"/>
          <w:sz w:val="24"/>
          <w:szCs w:val="24"/>
          <w:highlight w:val="none"/>
          <w:u w:val="single"/>
          <w:lang w:val="en-US"/>
        </w:rPr>
      </w:pPr>
      <w:r>
        <w:rPr>
          <w:rFonts w:hint="eastAsia" w:ascii="宋体" w:hAnsi="宋体" w:cs="宋体"/>
          <w:i/>
          <w:color w:val="auto"/>
          <w:spacing w:val="0"/>
          <w:sz w:val="24"/>
          <w:szCs w:val="24"/>
          <w:highlight w:val="none"/>
          <w:u w:val="single"/>
          <w:lang w:val="en-US"/>
        </w:rPr>
      </w:r>
      <w:bookmarkEnd w:id="215"/>
      <w:bookmarkEnd w:id="216"/>
      <w:r/>
    </w:p>
    <w:p>
      <w:pPr>
        <w:pStyle w:val="1312"/>
        <w:ind w:firstLine="500"/>
        <w:spacing w:line="440" w:lineRule="exact"/>
        <w:rPr>
          <w:rStyle w:val="720"/>
          <w:rFonts w:hint="eastAsia" w:ascii="宋体" w:hAnsi="宋体" w:eastAsia="宋体" w:cs="宋体"/>
          <w:b w:val="0"/>
          <w:i/>
          <w:color w:val="auto"/>
          <w:spacing w:val="0"/>
          <w:sz w:val="24"/>
          <w:szCs w:val="22"/>
          <w:highlight w:val="none"/>
          <w:u w:val="single"/>
          <w:lang w:val="en-US"/>
        </w:rPr>
      </w:pPr>
      <w:r>
        <w:rPr>
          <w:rFonts w:hint="eastAsia" w:ascii="宋体" w:hAnsi="宋体" w:eastAsia="宋体" w:cs="宋体"/>
          <w:b w:val="0"/>
          <w:i/>
          <w:color w:val="auto"/>
          <w:spacing w:val="0"/>
          <w:sz w:val="24"/>
          <w:szCs w:val="22"/>
          <w:highlight w:val="none"/>
          <w:u w:val="single"/>
          <w:lang w:val="en-US"/>
        </w:rPr>
      </w:r>
      <w:r/>
    </w:p>
    <w:p>
      <w:pPr>
        <w:pStyle w:val="1012"/>
        <w:pageBreakBefore/>
        <w:spacing w:before="313" w:after="313" w:line="360" w:lineRule="auto"/>
        <w:rPr>
          <w:rFonts w:ascii="宋体" w:hAnsi="宋体" w:eastAsia="宋体" w:cs="宋体"/>
          <w:color w:val="auto"/>
          <w:spacing w:val="0"/>
          <w:highlight w:val="none"/>
        </w:rPr>
      </w:pPr>
      <w:r/>
      <w:bookmarkStart w:id="232" w:name="_Toc4052"/>
      <w:r/>
      <w:bookmarkStart w:id="233" w:name="_Toc54119655"/>
      <w:r/>
      <w:bookmarkStart w:id="234" w:name="_Toc35244877"/>
      <w:r/>
      <w:bookmarkStart w:id="235" w:name="_Toc21487"/>
      <w:r/>
      <w:bookmarkStart w:id="236" w:name="_Toc120614281"/>
      <w:r>
        <w:rPr>
          <w:rFonts w:hint="eastAsia" w:ascii="宋体" w:hAnsi="宋体" w:eastAsia="宋体" w:cs="宋体"/>
          <w:color w:val="auto"/>
          <w:spacing w:val="0"/>
          <w:highlight w:val="none"/>
        </w:rPr>
        <w:t xml:space="preserve">第五章 评标方法与评标标准</w:t>
      </w:r>
      <w:bookmarkEnd w:id="232"/>
      <w:r/>
      <w:bookmarkEnd w:id="233"/>
      <w:r/>
      <w:bookmarkEnd w:id="234"/>
      <w:r/>
      <w:bookmarkEnd w:id="235"/>
      <w:r/>
      <w:r/>
    </w:p>
    <w:p>
      <w:pPr>
        <w:pStyle w:val="948"/>
        <w:jc w:val="left"/>
        <w:spacing w:line="440" w:lineRule="exact"/>
        <w:rPr>
          <w:rStyle w:val="1375"/>
          <w:rFonts w:hint="eastAsia" w:ascii="宋体" w:hAnsi="宋体" w:eastAsia="宋体" w:cs="宋体"/>
          <w:b/>
          <w:bCs/>
          <w:color w:val="auto"/>
          <w:spacing w:val="0"/>
          <w:highlight w:val="none"/>
          <w:lang w:eastAsia="zh-CN"/>
        </w:rPr>
      </w:pPr>
      <w:r/>
      <w:bookmarkStart w:id="237" w:name="_Toc1069"/>
      <w:r/>
      <w:bookmarkStart w:id="238" w:name="_Toc2702"/>
      <w:r/>
      <w:bookmarkStart w:id="239" w:name="_Toc40428754"/>
      <w:r/>
      <w:bookmarkStart w:id="240" w:name="_Toc35244880"/>
      <w:r>
        <w:rPr>
          <w:rStyle w:val="1375"/>
          <w:rFonts w:hint="eastAsia" w:ascii="宋体" w:hAnsi="宋体" w:cs="宋体"/>
          <w:b/>
          <w:bCs/>
          <w:color w:val="auto"/>
          <w:spacing w:val="0"/>
          <w:highlight w:val="none"/>
        </w:rPr>
        <w:t xml:space="preserve">一、评标方法与定标原则</w:t>
      </w:r>
      <w:bookmarkEnd w:id="237"/>
      <w:r/>
      <w:bookmarkEnd w:id="238"/>
      <w:r/>
      <w:bookmarkEnd w:id="239"/>
      <w:r/>
      <w:r/>
    </w:p>
    <w:p>
      <w:pPr>
        <w:pStyle w:val="1296"/>
        <w:ind w:firstLine="499"/>
        <w:spacing w:line="440" w:lineRule="exact"/>
        <w:rPr>
          <w:rStyle w:val="955"/>
          <w:rFonts w:hint="eastAsia" w:ascii="宋体" w:hAnsi="宋体" w:eastAsia="宋体" w:cs="宋体"/>
          <w:color w:val="auto"/>
          <w:spacing w:val="0"/>
          <w:sz w:val="24"/>
          <w:szCs w:val="24"/>
          <w:highlight w:val="none"/>
        </w:rPr>
      </w:pPr>
      <w:r>
        <w:rPr>
          <w:rStyle w:val="955"/>
          <w:rFonts w:hint="eastAsia" w:ascii="宋体" w:hAnsi="宋体" w:eastAsia="宋体" w:cs="宋体"/>
          <w:color w:val="auto"/>
          <w:spacing w:val="0"/>
          <w:sz w:val="24"/>
          <w:szCs w:val="24"/>
          <w:highlight w:val="none"/>
        </w:rPr>
        <w:t xml:space="preserve">1、评标采用</w:t>
      </w:r>
      <w:r>
        <w:rPr>
          <w:rStyle w:val="955"/>
          <w:rFonts w:hint="eastAsia" w:ascii="宋体" w:hAnsi="宋体" w:eastAsia="宋体" w:cs="宋体"/>
          <w:color w:val="auto"/>
          <w:spacing w:val="0"/>
          <w:sz w:val="24"/>
          <w:szCs w:val="24"/>
          <w:highlight w:val="none"/>
          <w:lang w:val="en-US"/>
        </w:rPr>
        <w:t xml:space="preserve">综合评分</w:t>
      </w:r>
      <w:r>
        <w:rPr>
          <w:rStyle w:val="955"/>
          <w:rFonts w:hint="eastAsia" w:ascii="宋体" w:hAnsi="宋体" w:eastAsia="宋体" w:cs="宋体"/>
          <w:color w:val="auto"/>
          <w:spacing w:val="0"/>
          <w:sz w:val="24"/>
          <w:szCs w:val="24"/>
          <w:highlight w:val="none"/>
        </w:rPr>
        <w:t xml:space="preserve">法，</w:t>
      </w:r>
      <w:r>
        <w:rPr>
          <w:rFonts w:hint="eastAsia" w:ascii="宋体" w:hAnsi="宋体" w:eastAsia="宋体" w:cs="宋体"/>
          <w:color w:val="auto"/>
          <w:spacing w:val="0"/>
          <w:sz w:val="24"/>
          <w:szCs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296"/>
        <w:ind w:firstLine="499"/>
        <w:spacing w:line="440" w:lineRule="exact"/>
        <w:rPr>
          <w:rFonts w:hint="eastAsia" w:ascii="宋体" w:hAnsi="宋体" w:eastAsia="宋体" w:cs="宋体"/>
          <w:b/>
          <w:color w:val="auto"/>
          <w:spacing w:val="0"/>
          <w:sz w:val="24"/>
          <w:szCs w:val="24"/>
          <w:highlight w:val="none"/>
        </w:rPr>
      </w:pPr>
      <w:r>
        <w:rPr>
          <w:rStyle w:val="1377"/>
          <w:rFonts w:hint="eastAsia" w:ascii="宋体" w:hAnsi="宋体" w:eastAsia="宋体" w:cs="宋体"/>
          <w:b/>
          <w:bCs/>
          <w:color w:val="auto"/>
          <w:spacing w:val="0"/>
          <w:sz w:val="24"/>
          <w:szCs w:val="24"/>
          <w:highlight w:val="none"/>
          <w:lang w:val="en-US"/>
        </w:rPr>
        <w:t xml:space="preserve">2、</w:t>
      </w:r>
      <w:r>
        <w:rPr>
          <w:rFonts w:hint="eastAsia" w:ascii="宋体" w:hAnsi="宋体" w:eastAsia="宋体" w:cs="宋体"/>
          <w:b/>
          <w:color w:val="auto"/>
          <w:spacing w:val="0"/>
          <w:sz w:val="24"/>
          <w:szCs w:val="24"/>
          <w:highlight w:val="none"/>
        </w:rPr>
        <w:t xml:space="preserve">采购本国产品的支持政策</w:t>
      </w:r>
      <w:r/>
    </w:p>
    <w:p>
      <w:pPr>
        <w:ind w:firstLine="508"/>
        <w:jc w:val="left"/>
        <w:spacing w:line="400" w:lineRule="exact"/>
        <w:rPr>
          <w:rFonts w:hint="eastAsia" w:ascii="宋体" w:hAnsi="宋体" w:eastAsia="宋体" w:cs="宋体"/>
          <w:bCs/>
          <w:color w:val="auto"/>
          <w:spacing w:val="0"/>
          <w:sz w:val="24"/>
          <w:szCs w:val="24"/>
          <w:highlight w:val="none"/>
        </w:rPr>
      </w:pPr>
      <w:r>
        <w:rPr>
          <w:rFonts w:hint="eastAsia" w:ascii="宋体" w:hAnsi="宋体" w:cs="宋体"/>
          <w:bCs/>
          <w:color w:val="auto"/>
          <w:spacing w:val="0"/>
          <w:sz w:val="24"/>
          <w:szCs w:val="24"/>
          <w:highlight w:val="none"/>
          <w:lang w:val="en-US" w:eastAsia="zh-CN"/>
        </w:rPr>
        <w:t xml:space="preserve">2</w:t>
      </w:r>
      <w:r>
        <w:rPr>
          <w:rFonts w:hint="eastAsia" w:ascii="宋体" w:hAnsi="宋体" w:eastAsia="宋体" w:cs="宋体"/>
          <w:bCs/>
          <w:color w:val="auto"/>
          <w:spacing w:val="0"/>
          <w:sz w:val="24"/>
          <w:szCs w:val="24"/>
          <w:highlight w:val="none"/>
          <w:lang w:val="en-US" w:eastAsia="zh-CN"/>
        </w:rPr>
        <w:t xml:space="preserve">.1、</w:t>
      </w:r>
      <w:r>
        <w:rPr>
          <w:rFonts w:hint="eastAsia" w:ascii="宋体" w:hAnsi="宋体" w:eastAsia="宋体" w:cs="宋体"/>
          <w:bCs/>
          <w:color w:val="auto"/>
          <w:spacing w:val="0"/>
          <w:sz w:val="24"/>
          <w:szCs w:val="24"/>
          <w:highlight w:val="none"/>
        </w:rPr>
        <w:t xml:space="preserve">本项目政府采购活动中既有本国产品又有非本国产品参与竞争的，依法对本国产品给予价格评审优惠，</w:t>
      </w:r>
      <w:r>
        <w:rPr>
          <w:rFonts w:hint="eastAsia" w:ascii="宋体" w:hAnsi="宋体" w:eastAsia="宋体" w:cs="宋体"/>
          <w:b/>
          <w:color w:val="auto"/>
          <w:spacing w:val="0"/>
          <w:sz w:val="24"/>
          <w:szCs w:val="24"/>
          <w:highlight w:val="none"/>
        </w:rPr>
        <w:t xml:space="preserve">对本国产品的报价给予20%的价格扣除</w:t>
      </w:r>
      <w:r>
        <w:rPr>
          <w:rFonts w:hint="eastAsia" w:ascii="宋体" w:hAnsi="宋体" w:eastAsia="宋体" w:cs="宋体"/>
          <w:bCs/>
          <w:color w:val="auto"/>
          <w:spacing w:val="0"/>
          <w:sz w:val="24"/>
          <w:szCs w:val="24"/>
          <w:highlight w:val="none"/>
        </w:rPr>
        <w:t xml:space="preserve">，用扣除后的价格参与评审。</w:t>
      </w:r>
      <w:r/>
    </w:p>
    <w:p>
      <w:pPr>
        <w:pStyle w:val="1297"/>
        <w:ind w:firstLine="500"/>
        <w:spacing w:line="440" w:lineRule="exact"/>
        <w:rPr>
          <w:rFonts w:hint="eastAsia" w:ascii="宋体" w:hAnsi="宋体" w:eastAsia="宋体" w:cs="宋体"/>
          <w:bCs/>
          <w:color w:val="auto"/>
          <w:spacing w:val="0"/>
          <w:sz w:val="24"/>
          <w:szCs w:val="24"/>
          <w:highlight w:val="none"/>
        </w:rPr>
      </w:pPr>
      <w:r>
        <w:rPr>
          <w:rFonts w:hint="eastAsia" w:ascii="宋体" w:hAnsi="宋体" w:cs="宋体"/>
          <w:bCs/>
          <w:color w:val="auto"/>
          <w:spacing w:val="0"/>
          <w:sz w:val="24"/>
          <w:szCs w:val="24"/>
          <w:highlight w:val="none"/>
          <w:lang w:val="en-US" w:eastAsia="zh-CN"/>
        </w:rPr>
        <w:t xml:space="preserve">2</w:t>
      </w:r>
      <w:r>
        <w:rPr>
          <w:rFonts w:hint="eastAsia" w:ascii="宋体" w:hAnsi="宋体" w:eastAsia="宋体" w:cs="宋体"/>
          <w:bCs/>
          <w:color w:val="auto"/>
          <w:spacing w:val="0"/>
          <w:sz w:val="24"/>
          <w:szCs w:val="24"/>
          <w:highlight w:val="none"/>
          <w:lang w:val="en-US" w:eastAsia="zh-CN"/>
        </w:rPr>
        <w:t xml:space="preserve">.2、</w:t>
      </w:r>
      <w:r>
        <w:rPr>
          <w:rFonts w:hint="eastAsia" w:ascii="宋体" w:hAnsi="宋体" w:eastAsia="宋体" w:cs="宋体"/>
          <w:bCs/>
          <w:color w:val="auto"/>
          <w:spacing w:val="0"/>
          <w:sz w:val="24"/>
          <w:szCs w:val="24"/>
          <w:highlight w:val="none"/>
        </w:rPr>
        <w:t xml:space="preserve">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cs="宋体"/>
          <w:b/>
          <w:color w:val="auto"/>
          <w:spacing w:val="0"/>
          <w:sz w:val="24"/>
          <w:szCs w:val="24"/>
          <w:highlight w:val="none"/>
        </w:rPr>
        <w:t xml:space="preserve">80%</w:t>
      </w:r>
      <w:r>
        <w:rPr>
          <w:rFonts w:hint="eastAsia" w:ascii="宋体" w:hAnsi="宋体" w:eastAsia="宋体" w:cs="宋体"/>
          <w:bCs/>
          <w:color w:val="auto"/>
          <w:spacing w:val="0"/>
          <w:sz w:val="24"/>
          <w:szCs w:val="24"/>
          <w:highlight w:val="none"/>
        </w:rPr>
        <w:t xml:space="preserve">以上时（投标人需在“第六章 投标文件格式”的“投标配置与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297"/>
        <w:ind w:firstLine="500"/>
        <w:spacing w:line="440" w:lineRule="exact"/>
        <w:rPr>
          <w:rFonts w:hint="eastAsia" w:ascii="宋体" w:hAnsi="宋体" w:eastAsia="宋体" w:cs="宋体"/>
          <w:bCs/>
          <w:color w:val="auto"/>
          <w:spacing w:val="0"/>
          <w:sz w:val="24"/>
          <w:szCs w:val="24"/>
          <w:highlight w:val="none"/>
        </w:rPr>
      </w:pPr>
      <w:r>
        <w:rPr>
          <w:rFonts w:hint="eastAsia" w:ascii="宋体" w:hAnsi="宋体" w:cs="宋体"/>
          <w:bCs/>
          <w:color w:val="auto"/>
          <w:spacing w:val="0"/>
          <w:sz w:val="24"/>
          <w:szCs w:val="24"/>
          <w:highlight w:val="none"/>
          <w:lang w:val="en-US" w:eastAsia="zh-CN"/>
        </w:rPr>
        <w:t xml:space="preserve">2</w:t>
      </w:r>
      <w:r>
        <w:rPr>
          <w:rFonts w:hint="eastAsia" w:ascii="宋体" w:hAnsi="宋体" w:eastAsia="宋体" w:cs="宋体"/>
          <w:bCs/>
          <w:color w:val="auto"/>
          <w:spacing w:val="0"/>
          <w:sz w:val="24"/>
          <w:szCs w:val="24"/>
          <w:highlight w:val="none"/>
          <w:lang w:val="en-US" w:eastAsia="zh-CN"/>
        </w:rPr>
        <w:t xml:space="preserve">.3、</w:t>
      </w:r>
      <w:r>
        <w:rPr>
          <w:rFonts w:hint="eastAsia" w:ascii="宋体" w:hAnsi="宋体" w:eastAsia="宋体" w:cs="宋体"/>
          <w:bCs/>
          <w:color w:val="auto"/>
          <w:spacing w:val="0"/>
          <w:sz w:val="24"/>
          <w:szCs w:val="24"/>
          <w:highlight w:val="none"/>
        </w:rPr>
        <w:t xml:space="preserve">投标人需按照招标文件的要求提供</w:t>
      </w:r>
      <w:r>
        <w:rPr>
          <w:rFonts w:hint="eastAsia" w:ascii="宋体" w:hAnsi="宋体" w:eastAsia="宋体" w:cs="宋体"/>
          <w:b/>
          <w:color w:val="auto"/>
          <w:spacing w:val="0"/>
          <w:sz w:val="24"/>
          <w:szCs w:val="24"/>
          <w:highlight w:val="none"/>
        </w:rPr>
        <w:t xml:space="preserve">《关于符合本国产品标准的声明函》（以下简称《声明函》，见招标文件第六章投标文件格式“关于符合本国产品标准的声明函”）</w:t>
      </w:r>
      <w:r>
        <w:rPr>
          <w:rFonts w:hint="eastAsia" w:ascii="宋体" w:hAnsi="宋体" w:eastAsia="宋体" w:cs="宋体"/>
          <w:bCs/>
          <w:color w:val="auto"/>
          <w:spacing w:val="0"/>
          <w:sz w:val="24"/>
          <w:szCs w:val="24"/>
          <w:highlight w:val="none"/>
        </w:rPr>
        <w:t xml:space="preserve">，如不提供将不享受本国产品价格评审优惠。</w:t>
      </w:r>
      <w:r/>
    </w:p>
    <w:p>
      <w:pPr>
        <w:pStyle w:val="1296"/>
        <w:ind w:firstLine="499"/>
        <w:spacing w:line="440" w:lineRule="exact"/>
        <w:rPr>
          <w:rFonts w:hint="eastAsia" w:ascii="宋体" w:hAnsi="宋体" w:eastAsia="宋体" w:cs="宋体"/>
          <w:bCs/>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296"/>
        <w:ind w:firstLine="499"/>
        <w:spacing w:line="440" w:lineRule="exact"/>
        <w:rPr>
          <w:rFonts w:hint="eastAsia" w:ascii="宋体" w:hAnsi="宋体" w:eastAsia="宋体" w:cs="宋体"/>
          <w:bCs/>
          <w:color w:val="auto"/>
          <w:spacing w:val="0"/>
          <w:sz w:val="24"/>
          <w:szCs w:val="24"/>
          <w:highlight w:val="none"/>
        </w:rPr>
      </w:pPr>
      <w:r>
        <w:rPr>
          <w:rFonts w:hint="eastAsia" w:ascii="宋体" w:hAnsi="宋体" w:eastAsia="宋体" w:cs="宋体"/>
          <w:bCs/>
          <w:color w:val="auto"/>
          <w:spacing w:val="0"/>
          <w:sz w:val="24"/>
          <w:szCs w:val="24"/>
          <w:highlight w:val="none"/>
          <w:lang w:val="en-US" w:eastAsia="zh-CN"/>
        </w:rPr>
        <w:t xml:space="preserve">2.5、</w:t>
      </w:r>
      <w:r>
        <w:rPr>
          <w:rFonts w:hint="eastAsia" w:ascii="宋体" w:hAnsi="宋体" w:eastAsia="宋体" w:cs="宋体"/>
          <w:bCs/>
          <w:color w:val="auto"/>
          <w:spacing w:val="0"/>
          <w:sz w:val="24"/>
          <w:szCs w:val="24"/>
          <w:highlight w:val="none"/>
        </w:rPr>
        <w:t xml:space="preserve">评标过程中，如发现投标人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48"/>
        <w:jc w:val="left"/>
        <w:spacing w:line="440" w:lineRule="exact"/>
        <w:rPr>
          <w:rStyle w:val="1375"/>
          <w:rFonts w:hint="default" w:ascii="宋体" w:hAnsi="宋体" w:eastAsia="宋体" w:cs="宋体"/>
          <w:b/>
          <w:bCs/>
          <w:color w:val="auto"/>
          <w:spacing w:val="0"/>
          <w:highlight w:val="none"/>
          <w:lang w:val="en-US" w:eastAsia="zh-CN"/>
        </w:rPr>
      </w:pPr>
      <w:r>
        <w:rPr>
          <w:rStyle w:val="1375"/>
          <w:rFonts w:hint="eastAsia" w:ascii="宋体" w:hAnsi="宋体" w:eastAsia="宋体" w:cs="宋体"/>
          <w:b/>
          <w:bCs/>
          <w:color w:val="auto"/>
          <w:spacing w:val="0"/>
          <w:highlight w:val="none"/>
          <w:lang w:val="en-US" w:eastAsia="zh-CN"/>
        </w:rPr>
        <w:t xml:space="preserve">二</w:t>
      </w:r>
      <w:r>
        <w:rPr>
          <w:rStyle w:val="1375"/>
          <w:rFonts w:hint="eastAsia" w:ascii="宋体" w:hAnsi="宋体" w:cs="宋体"/>
          <w:b/>
          <w:bCs/>
          <w:color w:val="auto"/>
          <w:spacing w:val="0"/>
          <w:highlight w:val="none"/>
        </w:rPr>
        <w:t xml:space="preserve">、</w:t>
      </w:r>
      <w:r>
        <w:rPr>
          <w:rStyle w:val="1375"/>
          <w:rFonts w:hint="eastAsia" w:ascii="宋体" w:hAnsi="宋体" w:eastAsia="宋体" w:cs="宋体"/>
          <w:b/>
          <w:bCs/>
          <w:color w:val="auto"/>
          <w:spacing w:val="0"/>
          <w:highlight w:val="none"/>
          <w:lang w:val="en-US" w:eastAsia="zh-CN"/>
        </w:rPr>
        <w:t xml:space="preserve">评分标准</w:t>
      </w:r>
      <w:r/>
    </w:p>
    <w:p>
      <w:pPr>
        <w:ind w:firstLine="250"/>
        <w:jc w:val="left"/>
        <w:spacing w:line="312" w:lineRule="auto"/>
        <w:widowControl/>
        <w:rPr>
          <w:rFonts w:ascii="宋体" w:hAnsi="宋体" w:cs="宋体"/>
          <w:b/>
          <w:color w:val="auto"/>
          <w:spacing w:val="7"/>
          <w:sz w:val="24"/>
          <w:szCs w:val="24"/>
          <w:highlight w:val="none"/>
        </w:rPr>
      </w:pPr>
      <w:r/>
      <w:bookmarkStart w:id="241" w:name="EB5003b8401c234a0bb384207e4933917f"/>
      <w:r>
        <w:rPr>
          <w:rFonts w:ascii="宋体" w:hAnsi="宋体" w:cs="宋体"/>
          <w:b/>
          <w:color w:val="auto"/>
          <w:spacing w:val="7"/>
          <w:sz w:val="24"/>
          <w:szCs w:val="24"/>
          <w:highlight w:val="none"/>
        </w:rPr>
        <w:t xml:space="preserve">1 价格</w:t>
      </w:r>
      <w:r>
        <w:rPr>
          <w:rFonts w:hint="eastAsia" w:ascii="宋体" w:hAnsi="宋体" w:cs="宋体"/>
          <w:b/>
          <w:color w:val="auto"/>
          <w:spacing w:val="7"/>
          <w:sz w:val="24"/>
          <w:szCs w:val="24"/>
          <w:highlight w:val="none"/>
        </w:rPr>
        <w:t xml:space="preserve">  35</w:t>
      </w:r>
      <w:r>
        <w:rPr>
          <w:rFonts w:ascii="宋体" w:hAnsi="宋体" w:cs="宋体"/>
          <w:b/>
          <w:color w:val="auto"/>
          <w:spacing w:val="7"/>
          <w:sz w:val="24"/>
          <w:szCs w:val="24"/>
          <w:highlight w:val="none"/>
        </w:rPr>
        <w:t xml:space="preserve">.0 分</w:t>
      </w:r>
      <w:r/>
    </w:p>
    <w:p>
      <w:pPr>
        <w:ind w:firstLine="508"/>
        <w:jc w:val="left"/>
        <w:spacing w:line="312" w:lineRule="auto"/>
        <w:widowControl/>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采用低价优先法计算，即满足招标文件要求且投标价格最低的投标价为评标基准价，其价格分为满分</w:t>
      </w:r>
      <w:r>
        <w:rPr>
          <w:rFonts w:hint="eastAsia" w:ascii="宋体" w:hAnsi="宋体" w:cs="宋体"/>
          <w:color w:val="auto"/>
          <w:spacing w:val="7"/>
          <w:sz w:val="24"/>
          <w:szCs w:val="24"/>
          <w:highlight w:val="none"/>
        </w:rPr>
        <w:t xml:space="preserve">35</w:t>
      </w:r>
      <w:r>
        <w:rPr>
          <w:rFonts w:ascii="宋体" w:hAnsi="宋体" w:cs="宋体"/>
          <w:color w:val="auto"/>
          <w:spacing w:val="7"/>
          <w:sz w:val="24"/>
          <w:szCs w:val="24"/>
          <w:highlight w:val="none"/>
        </w:rPr>
        <w:t xml:space="preserve">分。其他投标人的价格分统一按照下列公式计算：</w:t>
      </w:r>
      <w:r/>
    </w:p>
    <w:p>
      <w:pPr>
        <w:ind w:firstLine="508"/>
        <w:jc w:val="left"/>
        <w:spacing w:line="312" w:lineRule="auto"/>
        <w:widowControl/>
        <w:rPr>
          <w:rFonts w:ascii="宋体" w:hAnsi="宋体" w:cs="宋体"/>
          <w:color w:val="auto"/>
          <w:spacing w:val="7"/>
          <w:sz w:val="24"/>
          <w:szCs w:val="24"/>
          <w:highlight w:val="none"/>
        </w:rPr>
      </w:pPr>
      <w:r>
        <w:rPr>
          <w:rFonts w:ascii="宋体" w:hAnsi="宋体" w:cs="宋体"/>
          <w:color w:val="auto"/>
          <w:spacing w:val="7"/>
          <w:sz w:val="24"/>
          <w:szCs w:val="24"/>
          <w:highlight w:val="none"/>
        </w:rPr>
        <w:t xml:space="preserve">投标报价得分=（评标基准价/投标报价）*</w:t>
      </w:r>
      <w:r>
        <w:rPr>
          <w:rFonts w:hint="eastAsia" w:ascii="宋体" w:hAnsi="宋体" w:cs="宋体"/>
          <w:color w:val="auto"/>
          <w:spacing w:val="7"/>
          <w:sz w:val="24"/>
          <w:szCs w:val="24"/>
          <w:highlight w:val="none"/>
        </w:rPr>
        <w:t xml:space="preserve">35</w:t>
      </w:r>
      <w:r>
        <w:rPr>
          <w:rFonts w:ascii="宋体" w:hAnsi="宋体" w:cs="宋体"/>
          <w:color w:val="auto"/>
          <w:spacing w:val="7"/>
          <w:sz w:val="24"/>
          <w:szCs w:val="24"/>
          <w:highlight w:val="none"/>
        </w:rPr>
        <w:t xml:space="preserve">.0% * 100（保留二位小数）</w:t>
      </w:r>
      <w:r/>
    </w:p>
    <w:p>
      <w:pPr>
        <w:ind w:firstLine="250"/>
        <w:jc w:val="left"/>
        <w:spacing w:line="312" w:lineRule="auto"/>
        <w:widowControl/>
        <w:rPr>
          <w:rFonts w:ascii="宋体" w:hAnsi="宋体" w:cs="宋体"/>
          <w:b/>
          <w:color w:val="auto"/>
          <w:spacing w:val="7"/>
          <w:sz w:val="24"/>
          <w:szCs w:val="24"/>
          <w:highlight w:val="none"/>
        </w:rPr>
      </w:pPr>
      <w:r>
        <w:rPr>
          <w:rFonts w:hint="eastAsia" w:ascii="宋体" w:hAnsi="宋体" w:cs="宋体"/>
          <w:b/>
          <w:color w:val="auto"/>
          <w:spacing w:val="7"/>
          <w:sz w:val="24"/>
          <w:szCs w:val="24"/>
          <w:highlight w:val="none"/>
        </w:rPr>
        <w:t xml:space="preserve">2技术性能和技术指标 30.0分</w:t>
      </w:r>
      <w:r/>
    </w:p>
    <w:p>
      <w:pPr>
        <w:ind w:firstLine="254"/>
        <w:jc w:val="left"/>
        <w:spacing w:line="312"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2.1.技术性能和技术指标</w:t>
      </w:r>
      <w:r/>
    </w:p>
    <w:p>
      <w:pPr>
        <w:ind w:firstLine="508"/>
        <w:jc w:val="left"/>
        <w:spacing w:line="312"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根据投标主要产品工艺参数及原材料的技术性能参数指标进行评定，完全响应招标文件中要求的得基本分30分;指标项有负偏离的，有一项扣2分，扣完为止。(</w:t>
      </w:r>
      <w:r>
        <w:rPr>
          <w:rFonts w:hint="eastAsia" w:ascii="宋体" w:hAnsi="宋体" w:cs="宋体"/>
          <w:b/>
          <w:color w:val="auto"/>
          <w:spacing w:val="7"/>
          <w:sz w:val="24"/>
          <w:szCs w:val="24"/>
          <w:highlight w:val="none"/>
        </w:rPr>
        <w:t xml:space="preserve">请在投标文件中提供相应的国家认可权威部门检测报告，技术要求提供检测报告但未提供或检测报告中指标项缺少的视为负偏离</w:t>
      </w:r>
      <w:r>
        <w:rPr>
          <w:rFonts w:hint="eastAsia" w:ascii="宋体" w:hAnsi="宋体" w:cs="宋体"/>
          <w:color w:val="auto"/>
          <w:spacing w:val="7"/>
          <w:sz w:val="24"/>
          <w:szCs w:val="24"/>
          <w:highlight w:val="none"/>
        </w:rPr>
        <w:t xml:space="preserve">)【0-30】</w:t>
      </w:r>
      <w:r/>
    </w:p>
    <w:p>
      <w:pPr>
        <w:ind w:firstLine="250"/>
        <w:jc w:val="left"/>
        <w:spacing w:line="312" w:lineRule="auto"/>
        <w:widowControl/>
        <w:rPr>
          <w:rFonts w:ascii="宋体" w:hAnsi="宋体" w:cs="宋体"/>
          <w:b/>
          <w:color w:val="auto"/>
          <w:spacing w:val="7"/>
          <w:sz w:val="24"/>
          <w:szCs w:val="24"/>
          <w:highlight w:val="none"/>
        </w:rPr>
      </w:pPr>
      <w:r>
        <w:rPr>
          <w:rFonts w:hint="eastAsia" w:ascii="宋体" w:hAnsi="宋体" w:cs="宋体"/>
          <w:b/>
          <w:color w:val="auto"/>
          <w:spacing w:val="7"/>
          <w:sz w:val="24"/>
          <w:szCs w:val="24"/>
          <w:highlight w:val="none"/>
        </w:rPr>
        <w:t xml:space="preserve">3方案  26.0分</w:t>
      </w:r>
      <w:r/>
    </w:p>
    <w:p>
      <w:pPr>
        <w:ind w:firstLine="254"/>
        <w:jc w:val="left"/>
        <w:spacing w:line="312" w:lineRule="auto"/>
        <w:widowControl/>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3.1.项目总体方案</w:t>
      </w:r>
      <w:r/>
    </w:p>
    <w:p>
      <w:pPr>
        <w:ind w:firstLine="508"/>
        <w:jc w:val="left"/>
        <w:spacing w:line="312"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根据投标人提供的项目总体方案 (</w:t>
      </w:r>
      <w:r>
        <w:rPr>
          <w:rFonts w:hint="eastAsia" w:ascii="宋体" w:hAnsi="宋体" w:cs="宋体"/>
          <w:color w:val="auto"/>
          <w:spacing w:val="7"/>
          <w:sz w:val="24"/>
          <w:szCs w:val="24"/>
          <w:highlight w:val="none"/>
          <w:lang w:val="en-US" w:eastAsia="zh-CN"/>
        </w:rPr>
        <w:t xml:space="preserve">含但不仅限于项目总体概述、总体安排、施工部署、组织协调机制、重点难点分析等内容</w:t>
      </w:r>
      <w:r>
        <w:rPr>
          <w:rFonts w:hint="eastAsia" w:ascii="宋体" w:hAnsi="宋体" w:cs="宋体"/>
          <w:color w:val="auto"/>
          <w:spacing w:val="7"/>
          <w:sz w:val="24"/>
          <w:szCs w:val="24"/>
          <w:highlight w:val="none"/>
        </w:rPr>
        <w:t xml:space="preserve">) 进行综合评定。</w:t>
      </w:r>
      <w:r>
        <w:rPr>
          <w:rFonts w:hint="eastAsia" w:ascii="宋体" w:hAnsi="宋体"/>
          <w:color w:val="auto"/>
          <w:sz w:val="24"/>
          <w:highlight w:val="none"/>
        </w:rPr>
        <w:t xml:space="preserve">方案完全包含上述内容且内容有实质性意义满足项目需求的，得</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分；方案内有部分缺少或部分内容无实质性意义，但缺少量不满2项上述内容的，得</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分；方案内有缺少或部分内容无实质性意义，缺少量大于等于2项上述内容的，只能满足基本要求的，得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分；方案内容无实质性意义或未提供方案说明的，不得分。</w:t>
      </w:r>
      <w:r>
        <w:rPr>
          <w:rFonts w:hint="eastAsia" w:ascii="宋体" w:hAnsi="宋体" w:cs="宋体"/>
          <w:color w:val="auto"/>
          <w:spacing w:val="7"/>
          <w:sz w:val="24"/>
          <w:szCs w:val="24"/>
          <w:highlight w:val="none"/>
        </w:rPr>
        <w:t xml:space="preserve">【5/4/2/0】</w:t>
      </w:r>
      <w:r/>
    </w:p>
    <w:p>
      <w:pPr>
        <w:ind w:firstLine="254"/>
        <w:jc w:val="left"/>
        <w:spacing w:line="312" w:lineRule="auto"/>
        <w:widowControl/>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3.2.项目实施方案及质量控制、保证措施</w:t>
      </w:r>
      <w:r/>
    </w:p>
    <w:p>
      <w:pPr>
        <w:ind w:firstLine="508"/>
        <w:jc w:val="left"/>
        <w:spacing w:line="312"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根据投标人提供的实施方案及质量保证措施</w:t>
      </w:r>
      <w:r>
        <w:rPr>
          <w:rFonts w:ascii="宋体" w:hAnsi="宋体"/>
          <w:color w:val="auto"/>
          <w:sz w:val="24"/>
          <w:highlight w:val="none"/>
        </w:rPr>
        <w:t xml:space="preserve">方案</w:t>
      </w:r>
      <w:r>
        <w:rPr>
          <w:rFonts w:hint="eastAsia" w:ascii="宋体" w:hAnsi="宋体"/>
          <w:color w:val="auto"/>
          <w:sz w:val="24"/>
          <w:highlight w:val="none"/>
          <w:lang w:eastAsia="zh-CN"/>
        </w:rPr>
        <w:t xml:space="preserve">（</w:t>
      </w:r>
      <w:r>
        <w:rPr>
          <w:rFonts w:hint="eastAsia" w:ascii="宋体" w:hAnsi="宋体" w:cs="宋体"/>
          <w:color w:val="auto"/>
          <w:spacing w:val="7"/>
          <w:sz w:val="24"/>
          <w:szCs w:val="24"/>
          <w:highlight w:val="none"/>
          <w:lang w:val="en-US" w:eastAsia="zh-CN"/>
        </w:rPr>
        <w:t xml:space="preserve">包含但不仅限于安装调试方案、施工组织部署及规划、安全保证措施、质量保证措施、验收交付方案等内容</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pacing w:val="7"/>
          <w:sz w:val="24"/>
          <w:szCs w:val="24"/>
          <w:highlight w:val="none"/>
        </w:rPr>
        <w:t xml:space="preserve">进行综合评定</w:t>
      </w:r>
      <w:r>
        <w:rPr>
          <w:rFonts w:hint="eastAsia" w:ascii="宋体" w:hAnsi="宋体" w:cs="宋体"/>
          <w:color w:val="auto"/>
          <w:spacing w:val="7"/>
          <w:sz w:val="24"/>
          <w:szCs w:val="24"/>
          <w:highlight w:val="none"/>
          <w:lang w:eastAsia="zh-CN"/>
        </w:rPr>
        <w:t xml:space="preserve">。</w:t>
      </w:r>
      <w:r>
        <w:rPr>
          <w:rFonts w:hint="eastAsia" w:ascii="宋体" w:hAnsi="宋体"/>
          <w:color w:val="auto"/>
          <w:sz w:val="24"/>
          <w:highlight w:val="none"/>
        </w:rPr>
        <w:t xml:space="preserve">方案完全包含上述内容且内容有实质性意义满足项目需求的，得</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分；方案内有部分缺少或部分内容无实质性意义，但缺少量不满2项上述内容的，得</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分；方案内有缺少或部分内容无实质性意义，缺少量大于等于2项上述内容的，只能满足基本要求的，得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分；方案内容无实质性意义或未提供方案说明的，不得分。</w:t>
      </w:r>
      <w:r>
        <w:rPr>
          <w:rFonts w:hint="eastAsia" w:ascii="宋体" w:hAnsi="宋体" w:cs="宋体"/>
          <w:color w:val="auto"/>
          <w:spacing w:val="7"/>
          <w:sz w:val="24"/>
          <w:szCs w:val="24"/>
          <w:highlight w:val="none"/>
        </w:rPr>
        <w:t xml:space="preserve">【6/5/3/0】</w:t>
      </w:r>
      <w:r/>
    </w:p>
    <w:p>
      <w:pPr>
        <w:ind w:firstLine="254"/>
        <w:jc w:val="left"/>
        <w:spacing w:line="312" w:lineRule="auto"/>
        <w:widowControl/>
        <w:rPr>
          <w:rFonts w:hint="eastAsia" w:ascii="宋体" w:hAnsi="宋体" w:cs="宋体"/>
          <w:color w:val="auto"/>
          <w:spacing w:val="7"/>
          <w:sz w:val="24"/>
          <w:szCs w:val="24"/>
          <w:highlight w:val="none"/>
        </w:rPr>
      </w:pPr>
      <w:r/>
      <w:bookmarkStart w:id="278" w:name="_GoBack"/>
      <w:r/>
      <w:bookmarkEnd w:id="278"/>
      <w:r/>
      <w:r/>
    </w:p>
    <w:p>
      <w:pPr>
        <w:ind w:firstLine="254"/>
        <w:jc w:val="left"/>
        <w:spacing w:line="312"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3.3.项目实施总体进度计划及保证措施</w:t>
      </w:r>
      <w:r/>
    </w:p>
    <w:p>
      <w:pPr>
        <w:ind w:firstLine="508"/>
        <w:jc w:val="left"/>
        <w:spacing w:line="312" w:lineRule="auto"/>
        <w:widowControl/>
        <w:rPr>
          <w:rFonts w:ascii="宋体" w:hAnsi="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根据投标人提供的</w:t>
      </w:r>
      <w:r>
        <w:rPr>
          <w:rFonts w:hint="eastAsia" w:ascii="宋体" w:hAnsi="宋体" w:cs="宋体"/>
          <w:color w:val="auto"/>
          <w:spacing w:val="7"/>
          <w:sz w:val="24"/>
          <w:szCs w:val="24"/>
          <w:highlight w:val="none"/>
        </w:rPr>
        <w:t xml:space="preserve">实施总体进度计划及保证措施</w:t>
      </w:r>
      <w:r>
        <w:rPr>
          <w:rFonts w:hint="eastAsia" w:ascii="宋体" w:hAnsi="宋体" w:eastAsia="宋体" w:cs="宋体"/>
          <w:color w:val="auto"/>
          <w:spacing w:val="7"/>
          <w:sz w:val="24"/>
          <w:szCs w:val="24"/>
          <w:highlight w:val="none"/>
          <w:lang w:val="en-US" w:eastAsia="zh-CN" w:bidi="ar-SA"/>
        </w:rPr>
        <w:t xml:space="preserve">方案（</w:t>
      </w:r>
      <w:r>
        <w:rPr>
          <w:rFonts w:hint="eastAsia" w:ascii="宋体" w:hAnsi="宋体" w:cs="宋体"/>
          <w:color w:val="auto"/>
          <w:spacing w:val="7"/>
          <w:sz w:val="24"/>
          <w:szCs w:val="24"/>
          <w:highlight w:val="none"/>
          <w:lang w:val="en-US" w:eastAsia="zh-CN"/>
        </w:rPr>
        <w:t xml:space="preserve">包含但不仅限于供货计划及保障措施、施工进度计划、成品保护、进度纠偏机制、关键节点管控等内容</w:t>
      </w:r>
      <w:r>
        <w:rPr>
          <w:rFonts w:hint="eastAsia" w:ascii="宋体" w:hAnsi="宋体" w:eastAsia="宋体" w:cs="宋体"/>
          <w:color w:val="auto"/>
          <w:spacing w:val="7"/>
          <w:sz w:val="24"/>
          <w:szCs w:val="24"/>
          <w:highlight w:val="none"/>
          <w:lang w:val="en-US" w:eastAsia="zh-CN" w:bidi="ar-SA"/>
        </w:rPr>
        <w:t xml:space="preserve">）进行综合评定。方案完全包含上述内容且内容有实质性意义满足项目需求的，得</w:t>
      </w:r>
      <w:r>
        <w:rPr>
          <w:rFonts w:hint="eastAsia" w:ascii="宋体" w:hAnsi="宋体" w:cs="宋体"/>
          <w:color w:val="auto"/>
          <w:spacing w:val="7"/>
          <w:sz w:val="24"/>
          <w:szCs w:val="24"/>
          <w:highlight w:val="none"/>
          <w:lang w:val="en-US" w:eastAsia="zh-CN" w:bidi="ar-SA"/>
        </w:rPr>
        <w:t xml:space="preserve">5</w:t>
      </w:r>
      <w:r>
        <w:rPr>
          <w:rFonts w:hint="eastAsia" w:ascii="宋体" w:hAnsi="宋体" w:eastAsia="宋体" w:cs="宋体"/>
          <w:color w:val="auto"/>
          <w:spacing w:val="7"/>
          <w:sz w:val="24"/>
          <w:szCs w:val="24"/>
          <w:highlight w:val="none"/>
          <w:lang w:val="en-US" w:eastAsia="zh-CN" w:bidi="ar-SA"/>
        </w:rPr>
        <w:t xml:space="preserve">分；方案内有部分缺少或部分内容无实质性意义，但缺少量不满2项上述内容的，得</w:t>
      </w:r>
      <w:r>
        <w:rPr>
          <w:rFonts w:hint="eastAsia" w:ascii="宋体" w:hAnsi="宋体" w:cs="宋体"/>
          <w:color w:val="auto"/>
          <w:spacing w:val="7"/>
          <w:sz w:val="24"/>
          <w:szCs w:val="24"/>
          <w:highlight w:val="none"/>
          <w:lang w:val="en-US" w:eastAsia="zh-CN" w:bidi="ar-SA"/>
        </w:rPr>
        <w:t xml:space="preserve">4</w:t>
      </w:r>
      <w:r>
        <w:rPr>
          <w:rFonts w:hint="eastAsia" w:ascii="宋体" w:hAnsi="宋体" w:eastAsia="宋体" w:cs="宋体"/>
          <w:color w:val="auto"/>
          <w:spacing w:val="7"/>
          <w:sz w:val="24"/>
          <w:szCs w:val="24"/>
          <w:highlight w:val="none"/>
          <w:lang w:val="en-US" w:eastAsia="zh-CN" w:bidi="ar-SA"/>
        </w:rPr>
        <w:t xml:space="preserve">分；方案内有缺少或部分内容无实质性意义，缺少量大于等于2项上述内容的，只能满足基本要求的，得</w:t>
      </w:r>
      <w:r>
        <w:rPr>
          <w:rFonts w:hint="eastAsia" w:ascii="宋体" w:hAnsi="宋体" w:cs="宋体"/>
          <w:color w:val="auto"/>
          <w:spacing w:val="7"/>
          <w:sz w:val="24"/>
          <w:szCs w:val="24"/>
          <w:highlight w:val="none"/>
          <w:lang w:val="en-US" w:eastAsia="zh-CN" w:bidi="ar-SA"/>
        </w:rPr>
        <w:t xml:space="preserve">2</w:t>
      </w:r>
      <w:r>
        <w:rPr>
          <w:rFonts w:hint="eastAsia" w:ascii="宋体" w:hAnsi="宋体" w:eastAsia="宋体" w:cs="宋体"/>
          <w:color w:val="auto"/>
          <w:spacing w:val="7"/>
          <w:sz w:val="24"/>
          <w:szCs w:val="24"/>
          <w:highlight w:val="none"/>
          <w:lang w:val="en-US" w:eastAsia="zh-CN" w:bidi="ar-SA"/>
        </w:rPr>
        <w:t xml:space="preserve">分；方案内容无实质性意义或未提供方案说明的，不得分</w:t>
      </w:r>
      <w:r>
        <w:rPr>
          <w:rFonts w:hint="eastAsia" w:ascii="宋体" w:hAnsi="宋体" w:cs="宋体"/>
          <w:color w:val="auto"/>
          <w:spacing w:val="7"/>
          <w:sz w:val="24"/>
          <w:szCs w:val="24"/>
          <w:highlight w:val="none"/>
        </w:rPr>
        <w:t xml:space="preserve">【5/4/2/0】</w:t>
      </w:r>
      <w:r/>
    </w:p>
    <w:p>
      <w:pPr>
        <w:pStyle w:val="722"/>
        <w:rPr>
          <w:rFonts w:hint="eastAsia" w:ascii="宋体" w:hAnsi="宋体" w:cs="宋体"/>
          <w:color w:val="auto"/>
          <w:spacing w:val="7"/>
          <w:sz w:val="24"/>
          <w:szCs w:val="24"/>
          <w:highlight w:val="none"/>
          <w:lang w:val="en-US" w:eastAsia="zh-CN"/>
        </w:rPr>
      </w:pPr>
      <w:r>
        <w:rPr>
          <w:rFonts w:hint="eastAsia" w:ascii="宋体" w:hAnsi="宋体" w:cs="宋体"/>
          <w:color w:val="auto"/>
          <w:spacing w:val="7"/>
          <w:sz w:val="24"/>
          <w:szCs w:val="24"/>
          <w:highlight w:val="none"/>
          <w:lang w:val="en-US" w:eastAsia="zh-CN"/>
        </w:rPr>
      </w:r>
      <w:r/>
    </w:p>
    <w:p>
      <w:pPr>
        <w:ind w:firstLine="254"/>
        <w:jc w:val="left"/>
        <w:spacing w:line="312"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3.4.安全文明施工及环境保护措施</w:t>
      </w:r>
      <w:r/>
    </w:p>
    <w:p>
      <w:pPr>
        <w:ind w:firstLine="508"/>
        <w:jc w:val="left"/>
        <w:spacing w:line="312" w:lineRule="auto"/>
        <w:widowControl/>
        <w:rPr>
          <w:rFonts w:hint="eastAsia" w:ascii="宋体" w:hAnsi="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根据投标人提供的</w:t>
      </w:r>
      <w:r>
        <w:rPr>
          <w:rFonts w:hint="eastAsia" w:ascii="宋体" w:hAnsi="宋体" w:cs="宋体"/>
          <w:color w:val="auto"/>
          <w:spacing w:val="7"/>
          <w:sz w:val="24"/>
          <w:szCs w:val="24"/>
          <w:highlight w:val="none"/>
        </w:rPr>
        <w:t xml:space="preserve">安全文明施工及环境保护措施</w:t>
      </w:r>
      <w:r>
        <w:rPr>
          <w:rFonts w:hint="eastAsia" w:ascii="宋体" w:hAnsi="宋体" w:eastAsia="宋体" w:cs="宋体"/>
          <w:color w:val="auto"/>
          <w:spacing w:val="7"/>
          <w:sz w:val="24"/>
          <w:szCs w:val="24"/>
          <w:highlight w:val="none"/>
          <w:lang w:val="en-US" w:eastAsia="zh-CN" w:bidi="ar-SA"/>
        </w:rPr>
        <w:t xml:space="preserve">方案（包含但不仅限于施工现场扬尘污染防治措施、环境保护措施、安全操作规程、应急预案与演练、文明施工标准化管理等内容）进行综合评定。方案完全包含上述内容且内容有实质性意义满足项目需求的，得</w:t>
      </w:r>
      <w:r>
        <w:rPr>
          <w:rFonts w:hint="eastAsia" w:ascii="宋体" w:hAnsi="宋体" w:cs="宋体"/>
          <w:color w:val="auto"/>
          <w:spacing w:val="7"/>
          <w:sz w:val="24"/>
          <w:szCs w:val="24"/>
          <w:highlight w:val="none"/>
          <w:lang w:val="en-US" w:eastAsia="zh-CN" w:bidi="ar-SA"/>
        </w:rPr>
        <w:t xml:space="preserve">5</w:t>
      </w:r>
      <w:r>
        <w:rPr>
          <w:rFonts w:hint="eastAsia" w:ascii="宋体" w:hAnsi="宋体" w:eastAsia="宋体" w:cs="宋体"/>
          <w:color w:val="auto"/>
          <w:spacing w:val="7"/>
          <w:sz w:val="24"/>
          <w:szCs w:val="24"/>
          <w:highlight w:val="none"/>
          <w:lang w:val="en-US" w:eastAsia="zh-CN" w:bidi="ar-SA"/>
        </w:rPr>
        <w:t xml:space="preserve">分；方案内有部分缺少或部分内容无实质性意义，但缺少量不满2项上述内容的，得</w:t>
      </w:r>
      <w:r>
        <w:rPr>
          <w:rFonts w:hint="eastAsia" w:ascii="宋体" w:hAnsi="宋体" w:cs="宋体"/>
          <w:color w:val="auto"/>
          <w:spacing w:val="7"/>
          <w:sz w:val="24"/>
          <w:szCs w:val="24"/>
          <w:highlight w:val="none"/>
          <w:lang w:val="en-US" w:eastAsia="zh-CN" w:bidi="ar-SA"/>
        </w:rPr>
        <w:t xml:space="preserve">4</w:t>
      </w:r>
      <w:r>
        <w:rPr>
          <w:rFonts w:hint="eastAsia" w:ascii="宋体" w:hAnsi="宋体" w:eastAsia="宋体" w:cs="宋体"/>
          <w:color w:val="auto"/>
          <w:spacing w:val="7"/>
          <w:sz w:val="24"/>
          <w:szCs w:val="24"/>
          <w:highlight w:val="none"/>
          <w:lang w:val="en-US" w:eastAsia="zh-CN" w:bidi="ar-SA"/>
        </w:rPr>
        <w:t xml:space="preserve">分；方案内有缺少或部分内容无实质性意义，缺少量大于等于2项上述内容的，只能满足基本要求的，得</w:t>
      </w:r>
      <w:r>
        <w:rPr>
          <w:rFonts w:hint="eastAsia" w:ascii="宋体" w:hAnsi="宋体" w:cs="宋体"/>
          <w:color w:val="auto"/>
          <w:spacing w:val="7"/>
          <w:sz w:val="24"/>
          <w:szCs w:val="24"/>
          <w:highlight w:val="none"/>
          <w:lang w:val="en-US" w:eastAsia="zh-CN" w:bidi="ar-SA"/>
        </w:rPr>
        <w:t xml:space="preserve">2</w:t>
      </w:r>
      <w:r>
        <w:rPr>
          <w:rFonts w:hint="eastAsia" w:ascii="宋体" w:hAnsi="宋体" w:eastAsia="宋体" w:cs="宋体"/>
          <w:color w:val="auto"/>
          <w:spacing w:val="7"/>
          <w:sz w:val="24"/>
          <w:szCs w:val="24"/>
          <w:highlight w:val="none"/>
          <w:lang w:val="en-US" w:eastAsia="zh-CN" w:bidi="ar-SA"/>
        </w:rPr>
        <w:t xml:space="preserve">分；方案内容无实质性意义或未提供方案说明的，不得分</w:t>
      </w:r>
      <w:r>
        <w:rPr>
          <w:rFonts w:hint="eastAsia" w:ascii="宋体" w:hAnsi="宋体" w:cs="宋体"/>
          <w:color w:val="auto"/>
          <w:spacing w:val="7"/>
          <w:sz w:val="24"/>
          <w:szCs w:val="24"/>
          <w:highlight w:val="none"/>
        </w:rPr>
        <w:t xml:space="preserve">【5/4/2/0】</w:t>
      </w:r>
      <w:r/>
    </w:p>
    <w:p>
      <w:pPr>
        <w:pStyle w:val="722"/>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r>
      <w:r/>
    </w:p>
    <w:p>
      <w:pPr>
        <w:ind w:firstLine="254"/>
        <w:jc w:val="left"/>
        <w:spacing w:line="312" w:lineRule="auto"/>
        <w:widowControl/>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3.5.售后服务方案</w:t>
      </w:r>
      <w:r/>
    </w:p>
    <w:p>
      <w:pPr>
        <w:ind w:firstLine="508"/>
        <w:jc w:val="left"/>
        <w:spacing w:line="312" w:lineRule="auto"/>
        <w:widowControl/>
        <w:rPr>
          <w:rFonts w:hint="eastAsia" w:ascii="宋体" w:hAnsi="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bidi="ar-SA"/>
        </w:rPr>
        <w:t xml:space="preserve">根据投标人提供的</w:t>
      </w:r>
      <w:r>
        <w:rPr>
          <w:rFonts w:hint="eastAsia" w:ascii="宋体" w:hAnsi="宋体" w:cs="宋体"/>
          <w:color w:val="auto"/>
          <w:spacing w:val="7"/>
          <w:sz w:val="24"/>
          <w:szCs w:val="24"/>
          <w:highlight w:val="none"/>
        </w:rPr>
        <w:t xml:space="preserve">售后服务</w:t>
      </w:r>
      <w:r>
        <w:rPr>
          <w:rFonts w:hint="eastAsia" w:ascii="宋体" w:hAnsi="宋体" w:eastAsia="宋体" w:cs="宋体"/>
          <w:color w:val="auto"/>
          <w:spacing w:val="7"/>
          <w:sz w:val="24"/>
          <w:szCs w:val="24"/>
          <w:highlight w:val="none"/>
          <w:lang w:val="en-US" w:eastAsia="zh-CN" w:bidi="ar-SA"/>
        </w:rPr>
        <w:t xml:space="preserve">方案（包含但不仅限于</w:t>
      </w:r>
      <w:r>
        <w:rPr>
          <w:rFonts w:hint="eastAsia" w:ascii="宋体" w:hAnsi="宋体" w:cs="宋体"/>
          <w:color w:val="auto"/>
          <w:spacing w:val="7"/>
          <w:sz w:val="24"/>
          <w:szCs w:val="24"/>
          <w:highlight w:val="none"/>
          <w:lang w:val="en-US" w:eastAsia="zh-CN" w:bidi="ar-SA"/>
        </w:rPr>
        <w:t xml:space="preserve">售后</w:t>
      </w:r>
      <w:r>
        <w:rPr>
          <w:rFonts w:hint="eastAsia" w:ascii="宋体" w:hAnsi="宋体" w:eastAsia="宋体" w:cs="宋体"/>
          <w:color w:val="auto"/>
          <w:sz w:val="24"/>
          <w:szCs w:val="24"/>
          <w:highlight w:val="none"/>
        </w:rPr>
        <w:t xml:space="preserve">服务体系、</w:t>
      </w:r>
      <w:r>
        <w:rPr>
          <w:rFonts w:hint="eastAsia" w:ascii="宋体" w:hAnsi="宋体" w:cs="宋体"/>
          <w:color w:val="auto"/>
          <w:sz w:val="24"/>
          <w:szCs w:val="24"/>
          <w:highlight w:val="none"/>
          <w:lang w:val="en-US" w:eastAsia="zh-CN"/>
        </w:rPr>
        <w:t xml:space="preserve">售后</w:t>
      </w:r>
      <w:r>
        <w:rPr>
          <w:rFonts w:hint="eastAsia" w:ascii="宋体" w:hAnsi="宋体" w:eastAsia="宋体" w:cs="宋体"/>
          <w:color w:val="auto"/>
          <w:sz w:val="24"/>
          <w:szCs w:val="24"/>
          <w:highlight w:val="none"/>
        </w:rPr>
        <w:t xml:space="preserve">服务内容、响应时间、应急处理方案、专业技术人员保障</w:t>
      </w:r>
      <w:r>
        <w:rPr>
          <w:rFonts w:hint="eastAsia" w:ascii="宋体" w:hAnsi="宋体" w:eastAsia="宋体" w:cs="宋体"/>
          <w:color w:val="auto"/>
          <w:spacing w:val="7"/>
          <w:sz w:val="24"/>
          <w:szCs w:val="24"/>
          <w:highlight w:val="none"/>
          <w:lang w:val="en-US" w:eastAsia="zh-CN" w:bidi="ar-SA"/>
        </w:rPr>
        <w:t xml:space="preserve">等内容）进行综合评定。方案完全包含上述内容且内容有实质性意义满足项目需求的，得</w:t>
      </w:r>
      <w:r>
        <w:rPr>
          <w:rFonts w:hint="eastAsia" w:ascii="宋体" w:hAnsi="宋体" w:cs="宋体"/>
          <w:color w:val="auto"/>
          <w:spacing w:val="7"/>
          <w:sz w:val="24"/>
          <w:szCs w:val="24"/>
          <w:highlight w:val="none"/>
          <w:lang w:val="en-US" w:eastAsia="zh-CN" w:bidi="ar-SA"/>
        </w:rPr>
        <w:t xml:space="preserve">5</w:t>
      </w:r>
      <w:r>
        <w:rPr>
          <w:rFonts w:hint="eastAsia" w:ascii="宋体" w:hAnsi="宋体" w:eastAsia="宋体" w:cs="宋体"/>
          <w:color w:val="auto"/>
          <w:spacing w:val="7"/>
          <w:sz w:val="24"/>
          <w:szCs w:val="24"/>
          <w:highlight w:val="none"/>
          <w:lang w:val="en-US" w:eastAsia="zh-CN" w:bidi="ar-SA"/>
        </w:rPr>
        <w:t xml:space="preserve">分；方案内有部分缺少或部分内容无实质性意义，但缺少量不满2项上述内容的，得</w:t>
      </w:r>
      <w:r>
        <w:rPr>
          <w:rFonts w:hint="eastAsia" w:ascii="宋体" w:hAnsi="宋体" w:cs="宋体"/>
          <w:color w:val="auto"/>
          <w:spacing w:val="7"/>
          <w:sz w:val="24"/>
          <w:szCs w:val="24"/>
          <w:highlight w:val="none"/>
          <w:lang w:val="en-US" w:eastAsia="zh-CN" w:bidi="ar-SA"/>
        </w:rPr>
        <w:t xml:space="preserve">4</w:t>
      </w:r>
      <w:r>
        <w:rPr>
          <w:rFonts w:hint="eastAsia" w:ascii="宋体" w:hAnsi="宋体" w:eastAsia="宋体" w:cs="宋体"/>
          <w:color w:val="auto"/>
          <w:spacing w:val="7"/>
          <w:sz w:val="24"/>
          <w:szCs w:val="24"/>
          <w:highlight w:val="none"/>
          <w:lang w:val="en-US" w:eastAsia="zh-CN" w:bidi="ar-SA"/>
        </w:rPr>
        <w:t xml:space="preserve">分；方案内有缺少或部分内容无实质性意义，缺少量大于等于2项上述内容的，只能满足基本要求的，得</w:t>
      </w:r>
      <w:r>
        <w:rPr>
          <w:rFonts w:hint="eastAsia" w:ascii="宋体" w:hAnsi="宋体" w:cs="宋体"/>
          <w:color w:val="auto"/>
          <w:spacing w:val="7"/>
          <w:sz w:val="24"/>
          <w:szCs w:val="24"/>
          <w:highlight w:val="none"/>
          <w:lang w:val="en-US" w:eastAsia="zh-CN" w:bidi="ar-SA"/>
        </w:rPr>
        <w:t xml:space="preserve">2</w:t>
      </w:r>
      <w:r>
        <w:rPr>
          <w:rFonts w:hint="eastAsia" w:ascii="宋体" w:hAnsi="宋体" w:eastAsia="宋体" w:cs="宋体"/>
          <w:color w:val="auto"/>
          <w:spacing w:val="7"/>
          <w:sz w:val="24"/>
          <w:szCs w:val="24"/>
          <w:highlight w:val="none"/>
          <w:lang w:val="en-US" w:eastAsia="zh-CN" w:bidi="ar-SA"/>
        </w:rPr>
        <w:t xml:space="preserve">分；方案内容无实质性意义或未提供方案说明的，不得分</w:t>
      </w:r>
      <w:r>
        <w:rPr>
          <w:rFonts w:hint="eastAsia" w:ascii="宋体" w:hAnsi="宋体" w:cs="宋体"/>
          <w:color w:val="auto"/>
          <w:spacing w:val="7"/>
          <w:sz w:val="24"/>
          <w:szCs w:val="24"/>
          <w:highlight w:val="none"/>
        </w:rPr>
        <w:t xml:space="preserve">【5/4/2/0】</w:t>
      </w:r>
      <w:r/>
    </w:p>
    <w:p>
      <w:pPr>
        <w:ind w:firstLine="508"/>
        <w:jc w:val="left"/>
        <w:spacing w:line="312" w:lineRule="auto"/>
        <w:widowControl/>
        <w:rPr>
          <w:rFonts w:ascii="宋体" w:hAnsi="宋体" w:cs="宋体"/>
          <w:color w:val="auto"/>
          <w:spacing w:val="7"/>
          <w:sz w:val="24"/>
          <w:szCs w:val="24"/>
          <w:highlight w:val="none"/>
        </w:rPr>
      </w:pPr>
      <w:r>
        <w:rPr>
          <w:rFonts w:ascii="宋体" w:hAnsi="宋体" w:cs="宋体"/>
          <w:color w:val="auto"/>
          <w:spacing w:val="7"/>
          <w:sz w:val="24"/>
          <w:szCs w:val="24"/>
          <w:highlight w:val="none"/>
        </w:rPr>
      </w:r>
      <w:r/>
    </w:p>
    <w:p>
      <w:pPr>
        <w:ind w:firstLine="250"/>
        <w:jc w:val="left"/>
        <w:spacing w:line="312" w:lineRule="auto"/>
        <w:widowControl/>
        <w:rPr>
          <w:rFonts w:ascii="宋体" w:hAnsi="宋体" w:cs="宋体"/>
          <w:b/>
          <w:color w:val="auto"/>
          <w:spacing w:val="7"/>
          <w:sz w:val="24"/>
          <w:szCs w:val="24"/>
          <w:highlight w:val="none"/>
        </w:rPr>
      </w:pPr>
      <w:r>
        <w:rPr>
          <w:rFonts w:hint="eastAsia" w:ascii="宋体" w:hAnsi="宋体" w:cs="宋体"/>
          <w:b/>
          <w:color w:val="auto"/>
          <w:spacing w:val="7"/>
          <w:sz w:val="24"/>
          <w:szCs w:val="24"/>
          <w:highlight w:val="none"/>
        </w:rPr>
        <w:t xml:space="preserve">4履约能力 9.0分</w:t>
      </w:r>
      <w:r/>
    </w:p>
    <w:p>
      <w:pPr>
        <w:ind w:firstLine="254"/>
        <w:spacing w:line="312"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4.1.类似业绩</w:t>
      </w:r>
      <w:r/>
    </w:p>
    <w:p>
      <w:pPr>
        <w:ind w:firstLine="508"/>
        <w:spacing w:line="312"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根据投标人提供的202</w:t>
      </w:r>
      <w:r>
        <w:rPr>
          <w:rFonts w:hint="eastAsia" w:ascii="宋体" w:hAnsi="宋体" w:cs="宋体"/>
          <w:color w:val="auto"/>
          <w:spacing w:val="7"/>
          <w:sz w:val="24"/>
          <w:szCs w:val="24"/>
          <w:highlight w:val="none"/>
          <w:lang w:val="en-US" w:eastAsia="zh-CN"/>
        </w:rPr>
        <w:t xml:space="preserve">3</w:t>
      </w:r>
      <w:r>
        <w:rPr>
          <w:rFonts w:hint="eastAsia" w:ascii="宋体" w:hAnsi="宋体" w:cs="宋体"/>
          <w:color w:val="auto"/>
          <w:spacing w:val="7"/>
          <w:sz w:val="24"/>
          <w:szCs w:val="24"/>
          <w:highlight w:val="none"/>
        </w:rPr>
        <w:t xml:space="preserve">年1月(以合同签订时间为准)以来承接的</w:t>
      </w:r>
      <w:r>
        <w:rPr>
          <w:rFonts w:hint="eastAsia" w:ascii="宋体" w:hAnsi="宋体" w:cs="宋体"/>
          <w:strike w:val="0"/>
          <w:color w:val="auto"/>
          <w:spacing w:val="7"/>
          <w:sz w:val="24"/>
          <w:szCs w:val="24"/>
          <w:highlight w:val="none"/>
        </w:rPr>
        <w:t xml:space="preserve">类似业绩</w:t>
      </w:r>
      <w:r>
        <w:rPr>
          <w:rFonts w:hint="eastAsia" w:ascii="宋体" w:hAnsi="宋体" w:cs="宋体"/>
          <w:color w:val="auto"/>
          <w:spacing w:val="7"/>
          <w:sz w:val="24"/>
          <w:szCs w:val="24"/>
          <w:highlight w:val="none"/>
        </w:rPr>
        <w:t xml:space="preserve">进行评分:有一个得2分，本项最多得6分(请在投标文件中提供合同复印件，以合同签订日期为准，合同中须反映出相关内容，如合同中不能反映，须提供其他材料予以佐证，不提供的不得分)。【0-6】</w:t>
      </w:r>
      <w:r/>
    </w:p>
    <w:p>
      <w:pPr>
        <w:ind w:firstLine="381"/>
        <w:spacing w:line="312"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4.2.管理体系认证</w:t>
      </w:r>
      <w:r/>
    </w:p>
    <w:p>
      <w:pPr>
        <w:ind w:firstLine="508"/>
        <w:spacing w:line="312" w:lineRule="auto"/>
        <w:rPr>
          <w:rFonts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投标人具有有效期内的质量管理体系、环境管理体系、职业健康管理体系认证证书的，有一个得1分，最高的3分(在投标文件中提供有效期内相关证书的证明材料，不提供的不得分)。【0-3】</w:t>
      </w:r>
      <w:bookmarkEnd w:id="241"/>
      <w:r/>
      <w:r/>
    </w:p>
    <w:p>
      <w:pPr>
        <w:pStyle w:val="1334"/>
        <w:ind w:firstLine="500"/>
        <w:keepLines w:val="0"/>
        <w:keepNext w:val="0"/>
        <w:pageBreakBefore w:val="0"/>
        <w:spacing w:line="360" w:lineRule="auto"/>
        <w:rPr>
          <w:rFonts w:hint="default" w:ascii="宋体" w:hAnsi="宋体" w:eastAsia="宋体" w:cs="宋体"/>
          <w:b w:val="0"/>
          <w:bCs w:val="0"/>
          <w:color w:val="auto"/>
          <w:spacing w:val="0"/>
          <w:sz w:val="24"/>
          <w:highlight w:val="none"/>
          <w:lang w:val="en-US" w:eastAsia="zh-CN"/>
        </w:rPr>
      </w:pPr>
      <w:r>
        <w:rPr>
          <w:rFonts w:hint="default" w:ascii="宋体" w:hAnsi="宋体" w:eastAsia="宋体" w:cs="宋体"/>
          <w:b w:val="0"/>
          <w:bCs w:val="0"/>
          <w:color w:val="auto"/>
          <w:spacing w:val="0"/>
          <w:sz w:val="24"/>
          <w:highlight w:val="none"/>
          <w:lang w:val="en-US" w:eastAsia="zh-CN"/>
        </w:rPr>
      </w:r>
      <w:r/>
    </w:p>
    <w:p>
      <w:pPr>
        <w:ind w:left="0" w:right="0" w:firstLine="482"/>
        <w:keepLines w:val="0"/>
        <w:keepNext w:val="0"/>
        <w:pageBreakBefore w:val="0"/>
        <w:spacing w:line="360" w:lineRule="auto"/>
        <w:widowControl w:val="off"/>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b/>
          <w:bCs/>
          <w:caps w:val="0"/>
          <w:color w:val="auto"/>
          <w:spacing w:val="0"/>
          <w:sz w:val="24"/>
          <w:highlight w:val="none"/>
        </w:rPr>
        <w:t xml:space="preserve">注：</w:t>
      </w:r>
      <w:r/>
    </w:p>
    <w:p>
      <w:pPr>
        <w:ind w:left="0" w:right="0" w:firstLine="482"/>
        <w:keepLines w:val="0"/>
        <w:keepNext w:val="0"/>
        <w:pageBreakBefore w:val="0"/>
        <w:spacing w:line="360" w:lineRule="auto"/>
        <w:widowControl w:val="off"/>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b/>
          <w:bCs/>
          <w:caps w:val="0"/>
          <w:color w:val="auto"/>
          <w:spacing w:val="0"/>
          <w:sz w:val="24"/>
          <w:highlight w:val="none"/>
        </w:rPr>
        <w:t xml:space="preserve">1．以上证明材料，不提供不得分。</w:t>
      </w:r>
      <w:r/>
    </w:p>
    <w:p>
      <w:pPr>
        <w:pStyle w:val="1334"/>
        <w:ind w:firstLine="500"/>
        <w:keepLines w:val="0"/>
        <w:keepNext w:val="0"/>
        <w:pageBreakBefore w:val="0"/>
        <w:spacing w:line="360" w:lineRule="auto"/>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b/>
          <w:bCs/>
          <w:caps w:val="0"/>
          <w:color w:val="auto"/>
          <w:spacing w:val="0"/>
          <w:sz w:val="24"/>
          <w:highlight w:val="none"/>
        </w:rPr>
        <w:t xml:space="preserve">2．所有证明材料需清晰完整，如存在不清晰、不完整等情形使得评委会无法准确评审的，视为未提供，未提供的不得分。</w:t>
      </w:r>
      <w:r/>
    </w:p>
    <w:p>
      <w:pPr>
        <w:pStyle w:val="1334"/>
        <w:spacing w:line="360" w:lineRule="auto"/>
        <w:rPr>
          <w:rFonts w:hint="default" w:ascii="Times New Roman" w:hAnsi="Times New Roman" w:eastAsia="宋体" w:cs="Times New Roman"/>
          <w:b/>
          <w:bCs/>
          <w:caps w:val="0"/>
          <w:color w:val="auto"/>
          <w:spacing w:val="0"/>
          <w:sz w:val="24"/>
          <w:highlight w:val="none"/>
        </w:rPr>
        <w:sectPr>
          <w:footerReference w:type="default" r:id="rId14"/>
          <w:footerReference w:type="first" r:id="rId15"/>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b/>
          <w:bCs/>
          <w:caps w:val="0"/>
          <w:color w:val="auto"/>
          <w:spacing w:val="0"/>
          <w:sz w:val="24"/>
          <w:highlight w:val="none"/>
        </w:rPr>
      </w:r>
      <w:r/>
    </w:p>
    <w:p>
      <w:pPr>
        <w:pStyle w:val="1012"/>
        <w:pageBreakBefore/>
        <w:spacing w:line="440" w:lineRule="exact"/>
        <w:rPr>
          <w:rFonts w:ascii="宋体" w:hAnsi="宋体" w:eastAsia="宋体" w:cs="宋体"/>
          <w:color w:val="auto"/>
          <w:spacing w:val="0"/>
          <w:highlight w:val="none"/>
        </w:rPr>
      </w:pPr>
      <w:r/>
      <w:bookmarkStart w:id="242" w:name="EB62ffe30267be4d9da459adf3124e9fe5"/>
      <w:r/>
      <w:bookmarkEnd w:id="242"/>
      <w:r/>
      <w:bookmarkStart w:id="243" w:name="EB7fb355fa72914ecb929ae586b8e28d83"/>
      <w:r/>
      <w:bookmarkEnd w:id="243"/>
      <w:r/>
      <w:bookmarkStart w:id="244" w:name="_Toc54119656"/>
      <w:r/>
      <w:bookmarkStart w:id="245" w:name="_Toc9123"/>
      <w:r/>
      <w:bookmarkStart w:id="246" w:name="_Toc6518"/>
      <w:r>
        <w:rPr>
          <w:rFonts w:hint="eastAsia" w:ascii="宋体" w:hAnsi="宋体" w:eastAsia="宋体" w:cs="宋体"/>
          <w:color w:val="auto"/>
          <w:spacing w:val="0"/>
          <w:highlight w:val="none"/>
        </w:rPr>
        <w:t xml:space="preserve">第六章 投标</w:t>
      </w:r>
      <w:bookmarkEnd w:id="217"/>
      <w:r/>
      <w:bookmarkEnd w:id="218"/>
      <w:r/>
      <w:bookmarkEnd w:id="236"/>
      <w:r>
        <w:rPr>
          <w:rFonts w:hint="eastAsia" w:ascii="宋体" w:hAnsi="宋体" w:eastAsia="宋体" w:cs="宋体"/>
          <w:color w:val="auto"/>
          <w:spacing w:val="0"/>
          <w:highlight w:val="none"/>
        </w:rPr>
        <w:t xml:space="preserve">文件格式</w:t>
      </w:r>
      <w:bookmarkEnd w:id="211"/>
      <w:r/>
      <w:bookmarkEnd w:id="212"/>
      <w:r/>
      <w:bookmarkEnd w:id="240"/>
      <w:r/>
      <w:bookmarkEnd w:id="244"/>
      <w:r/>
      <w:bookmarkEnd w:id="245"/>
      <w:r/>
      <w:bookmarkEnd w:id="246"/>
      <w:r/>
      <w:bookmarkStart w:id="247" w:name="_Hlt26955039"/>
      <w:r/>
      <w:bookmarkEnd w:id="247"/>
      <w:r/>
      <w:bookmarkStart w:id="248" w:name="_Toc120614282"/>
      <w:r/>
      <w:bookmarkEnd w:id="248"/>
      <w:r/>
      <w:bookmarkStart w:id="249" w:name="_Toc26554094"/>
      <w:r/>
      <w:bookmarkEnd w:id="249"/>
      <w:r/>
      <w:bookmarkStart w:id="250" w:name="_Toc49090576"/>
      <w:r/>
      <w:bookmarkEnd w:id="250"/>
      <w:r/>
      <w:bookmarkStart w:id="251" w:name="_Hlt26671244"/>
      <w:r/>
      <w:bookmarkEnd w:id="251"/>
      <w:r/>
      <w:r/>
    </w:p>
    <w:p>
      <w:pPr>
        <w:pStyle w:val="1317"/>
        <w:spacing w:line="440" w:lineRule="exact"/>
        <w:rPr>
          <w:rFonts w:ascii="宋体" w:hAnsi="宋体" w:eastAsia="宋体" w:cs="宋体"/>
          <w:b/>
          <w:bCs/>
          <w:color w:val="auto"/>
          <w:spacing w:val="0"/>
          <w:sz w:val="72"/>
          <w:szCs w:val="72"/>
          <w:highlight w:val="none"/>
        </w:rPr>
      </w:pPr>
      <w:r/>
      <w:bookmarkStart w:id="252" w:name="EB3198bb99319c4c5cb9e4b30deb0155ce"/>
      <w:r>
        <w:rPr>
          <w:rStyle w:val="955"/>
          <w:rFonts w:hint="eastAsia" w:ascii="宋体" w:hAnsi="宋体" w:cs="宋体"/>
          <w:color w:val="auto"/>
          <w:spacing w:val="0"/>
          <w:highlight w:val="none"/>
        </w:rPr>
        <w:t xml:space="preserve">﻿</w:t>
      </w:r>
      <w:r/>
    </w:p>
    <w:p>
      <w:pPr>
        <w:jc w:val="center"/>
        <w:spacing w:line="360" w:lineRule="auto"/>
        <w:rPr>
          <w:rFonts w:ascii="宋体" w:hAnsi="宋体" w:cs="宋体"/>
          <w:b/>
          <w:bCs/>
          <w:color w:val="auto"/>
          <w:spacing w:val="0"/>
          <w:sz w:val="72"/>
          <w:szCs w:val="72"/>
          <w:highlight w:val="none"/>
        </w:rPr>
      </w:pPr>
      <w:r>
        <w:rPr>
          <w:rFonts w:ascii="宋体" w:hAnsi="宋体" w:cs="宋体"/>
          <w:b/>
          <w:bCs/>
          <w:color w:val="auto"/>
          <w:spacing w:val="0"/>
          <w:sz w:val="72"/>
          <w:szCs w:val="72"/>
          <w:highlight w:val="none"/>
        </w:rPr>
      </w:r>
      <w:r/>
    </w:p>
    <w:p>
      <w:pPr>
        <w:pStyle w:val="758"/>
        <w:jc w:val="center"/>
        <w:rPr>
          <w:rFonts w:ascii="宋体" w:eastAsia="宋体" w:cs="宋体"/>
          <w:color w:val="auto"/>
          <w:spacing w:val="0"/>
          <w:highlight w:val="none"/>
        </w:rPr>
      </w:pPr>
      <w:r>
        <w:rPr>
          <w:rFonts w:ascii="宋体" w:eastAsia="宋体" w:cs="宋体"/>
          <w:color w:val="auto"/>
          <w:spacing w:val="0"/>
          <w:highlight w:val="none"/>
        </w:rPr>
      </w:r>
      <w:r/>
    </w:p>
    <w:p>
      <w:pPr>
        <w:jc w:val="center"/>
        <w:spacing w:line="360" w:lineRule="auto"/>
        <w:rPr>
          <w:rFonts w:ascii="宋体" w:hAnsi="宋体" w:cs="宋体"/>
          <w:b/>
          <w:bCs/>
          <w:color w:val="auto"/>
          <w:spacing w:val="0"/>
          <w:sz w:val="72"/>
          <w:szCs w:val="72"/>
          <w:highlight w:val="none"/>
        </w:rPr>
      </w:pPr>
      <w:r>
        <w:rPr>
          <w:rFonts w:hint="eastAsia" w:ascii="宋体" w:hAnsi="宋体" w:cs="宋体"/>
          <w:b/>
          <w:bCs/>
          <w:color w:val="auto"/>
          <w:spacing w:val="0"/>
          <w:sz w:val="72"/>
          <w:szCs w:val="72"/>
          <w:highlight w:val="none"/>
        </w:rPr>
        <w:t xml:space="preserve">投  标  文  件</w:t>
      </w:r>
      <w:r/>
    </w:p>
    <w:p>
      <w:pPr>
        <w:jc w:val="center"/>
        <w:spacing w:line="360" w:lineRule="auto"/>
        <w:rPr>
          <w:rFonts w:ascii="宋体" w:hAnsi="宋体" w:cs="宋体"/>
          <w:b/>
          <w:bCs/>
          <w:color w:val="auto"/>
          <w:spacing w:val="0"/>
          <w:sz w:val="36"/>
          <w:szCs w:val="36"/>
          <w:highlight w:val="none"/>
        </w:rPr>
      </w:pPr>
      <w:r>
        <w:rPr>
          <w:rFonts w:ascii="宋体" w:hAnsi="宋体" w:cs="宋体"/>
          <w:b/>
          <w:bCs/>
          <w:color w:val="auto"/>
          <w:spacing w:val="0"/>
          <w:sz w:val="36"/>
          <w:szCs w:val="36"/>
          <w:highlight w:val="none"/>
        </w:rPr>
      </w:r>
      <w:r/>
    </w:p>
    <w:p>
      <w:pPr>
        <w:jc w:val="center"/>
        <w:spacing w:line="360" w:lineRule="auto"/>
        <w:rPr>
          <w:rFonts w:ascii="宋体" w:hAnsi="宋体" w:cs="宋体"/>
          <w:b/>
          <w:bCs/>
          <w:color w:val="auto"/>
          <w:spacing w:val="0"/>
          <w:sz w:val="36"/>
          <w:szCs w:val="36"/>
          <w:highlight w:val="none"/>
        </w:rPr>
      </w:pPr>
      <w:r>
        <w:rPr>
          <w:rFonts w:ascii="宋体" w:hAnsi="宋体" w:cs="宋体"/>
          <w:b/>
          <w:bCs/>
          <w:color w:val="auto"/>
          <w:spacing w:val="0"/>
          <w:sz w:val="36"/>
          <w:szCs w:val="36"/>
          <w:highlight w:val="none"/>
        </w:rPr>
      </w:r>
      <w:r/>
    </w:p>
    <w:p>
      <w:pPr>
        <w:jc w:val="center"/>
        <w:spacing w:line="360" w:lineRule="auto"/>
        <w:rPr>
          <w:rFonts w:ascii="宋体" w:hAnsi="宋体" w:cs="宋体"/>
          <w:b/>
          <w:bCs/>
          <w:color w:val="auto"/>
          <w:spacing w:val="0"/>
          <w:sz w:val="36"/>
          <w:szCs w:val="36"/>
          <w:highlight w:val="none"/>
        </w:rPr>
      </w:pPr>
      <w:r>
        <w:rPr>
          <w:rFonts w:ascii="宋体" w:hAnsi="宋体" w:cs="宋体"/>
          <w:b/>
          <w:bCs/>
          <w:color w:val="auto"/>
          <w:spacing w:val="0"/>
          <w:sz w:val="36"/>
          <w:szCs w:val="36"/>
          <w:highlight w:val="none"/>
        </w:rPr>
      </w:r>
      <w:r/>
    </w:p>
    <w:p>
      <w:pPr>
        <w:jc w:val="center"/>
        <w:spacing w:line="360" w:lineRule="auto"/>
        <w:rPr>
          <w:rFonts w:ascii="宋体" w:hAnsi="宋体" w:cs="宋体"/>
          <w:b/>
          <w:bCs/>
          <w:color w:val="auto"/>
          <w:spacing w:val="0"/>
          <w:sz w:val="36"/>
          <w:szCs w:val="36"/>
          <w:highlight w:val="none"/>
        </w:rPr>
      </w:pPr>
      <w:r>
        <w:rPr>
          <w:rFonts w:ascii="宋体" w:hAnsi="宋体" w:cs="宋体"/>
          <w:b/>
          <w:bCs/>
          <w:color w:val="auto"/>
          <w:spacing w:val="0"/>
          <w:sz w:val="36"/>
          <w:szCs w:val="36"/>
          <w:highlight w:val="none"/>
        </w:rPr>
      </w:r>
      <w:r/>
    </w:p>
    <w:p>
      <w:pPr>
        <w:ind w:firstLine="2327"/>
        <w:spacing w:line="360" w:lineRule="auto"/>
        <w:rPr>
          <w:rFonts w:ascii="宋体" w:hAnsi="宋体" w:cs="宋体"/>
          <w:b/>
          <w:bCs/>
          <w:color w:val="auto"/>
          <w:spacing w:val="0"/>
          <w:sz w:val="36"/>
          <w:szCs w:val="36"/>
          <w:highlight w:val="none"/>
        </w:rPr>
      </w:pPr>
      <w:r>
        <w:rPr>
          <w:rFonts w:hint="eastAsia" w:ascii="宋体" w:hAnsi="宋体" w:cs="宋体"/>
          <w:b/>
          <w:bCs/>
          <w:color w:val="auto"/>
          <w:spacing w:val="0"/>
          <w:sz w:val="36"/>
          <w:szCs w:val="36"/>
          <w:highlight w:val="none"/>
        </w:rPr>
        <w:t xml:space="preserve">项目名称：</w:t>
      </w:r>
      <w:r>
        <w:rPr>
          <w:rFonts w:hint="eastAsia" w:ascii="宋体" w:hAnsi="宋体" w:cs="宋体"/>
          <w:color w:val="auto"/>
          <w:spacing w:val="0"/>
          <w:sz w:val="36"/>
          <w:szCs w:val="36"/>
          <w:highlight w:val="none"/>
          <w:u w:val="single"/>
        </w:rPr>
        <w:t xml:space="preserve">                     </w:t>
      </w:r>
      <w:r/>
    </w:p>
    <w:p>
      <w:pPr>
        <w:ind w:firstLine="2327"/>
        <w:spacing w:line="360" w:lineRule="auto"/>
        <w:rPr>
          <w:rFonts w:ascii="宋体" w:hAnsi="宋体" w:cs="宋体"/>
          <w:b/>
          <w:bCs/>
          <w:color w:val="auto"/>
          <w:spacing w:val="0"/>
          <w:sz w:val="36"/>
          <w:szCs w:val="36"/>
          <w:highlight w:val="none"/>
          <w:u w:val="single"/>
        </w:rPr>
      </w:pPr>
      <w:r>
        <w:rPr>
          <w:rFonts w:hint="eastAsia" w:ascii="宋体" w:hAnsi="宋体" w:cs="宋体"/>
          <w:b/>
          <w:bCs/>
          <w:color w:val="auto"/>
          <w:spacing w:val="0"/>
          <w:sz w:val="36"/>
          <w:szCs w:val="36"/>
          <w:highlight w:val="none"/>
        </w:rPr>
        <w:t xml:space="preserve">项目编号：</w:t>
      </w:r>
      <w:r>
        <w:rPr>
          <w:rFonts w:hint="eastAsia" w:ascii="宋体" w:hAnsi="宋体" w:cs="宋体"/>
          <w:color w:val="auto"/>
          <w:spacing w:val="0"/>
          <w:sz w:val="36"/>
          <w:szCs w:val="36"/>
          <w:highlight w:val="none"/>
          <w:u w:val="single"/>
        </w:rPr>
        <w:t xml:space="preserve">                     </w:t>
      </w:r>
      <w:r/>
    </w:p>
    <w:p>
      <w:pPr>
        <w:ind w:firstLine="2327"/>
        <w:spacing w:line="360" w:lineRule="auto"/>
        <w:rPr>
          <w:rFonts w:ascii="宋体" w:hAnsi="宋体" w:cs="宋体"/>
          <w:b/>
          <w:bCs/>
          <w:color w:val="auto"/>
          <w:spacing w:val="0"/>
          <w:sz w:val="36"/>
          <w:szCs w:val="36"/>
          <w:highlight w:val="none"/>
        </w:rPr>
      </w:pPr>
      <w:r>
        <w:rPr>
          <w:rFonts w:ascii="宋体" w:hAnsi="宋体" w:cs="宋体"/>
          <w:b/>
          <w:bCs/>
          <w:color w:val="auto"/>
          <w:spacing w:val="0"/>
          <w:sz w:val="36"/>
          <w:szCs w:val="36"/>
          <w:highlight w:val="none"/>
        </w:rPr>
      </w:r>
      <w:r/>
    </w:p>
    <w:p>
      <w:pPr>
        <w:ind w:firstLine="2327"/>
        <w:spacing w:line="360" w:lineRule="auto"/>
        <w:rPr>
          <w:rFonts w:ascii="宋体" w:hAnsi="宋体" w:cs="宋体"/>
          <w:b/>
          <w:bCs/>
          <w:color w:val="auto"/>
          <w:spacing w:val="0"/>
          <w:sz w:val="36"/>
          <w:szCs w:val="36"/>
          <w:highlight w:val="none"/>
        </w:rPr>
      </w:pPr>
      <w:r>
        <w:rPr>
          <w:rFonts w:ascii="宋体" w:hAnsi="宋体" w:cs="宋体"/>
          <w:b/>
          <w:bCs/>
          <w:color w:val="auto"/>
          <w:spacing w:val="0"/>
          <w:sz w:val="36"/>
          <w:szCs w:val="36"/>
          <w:highlight w:val="none"/>
        </w:rPr>
      </w:r>
      <w:r/>
    </w:p>
    <w:p>
      <w:pPr>
        <w:ind w:firstLine="2327"/>
        <w:spacing w:line="360" w:lineRule="auto"/>
        <w:rPr>
          <w:rFonts w:ascii="宋体" w:hAnsi="宋体" w:cs="宋体"/>
          <w:b/>
          <w:bCs/>
          <w:color w:val="auto"/>
          <w:spacing w:val="0"/>
          <w:sz w:val="36"/>
          <w:szCs w:val="36"/>
          <w:highlight w:val="none"/>
        </w:rPr>
      </w:pPr>
      <w:r>
        <w:rPr>
          <w:rFonts w:ascii="宋体" w:hAnsi="宋体" w:cs="宋体"/>
          <w:b/>
          <w:bCs/>
          <w:color w:val="auto"/>
          <w:spacing w:val="0"/>
          <w:sz w:val="36"/>
          <w:szCs w:val="36"/>
          <w:highlight w:val="none"/>
        </w:rPr>
      </w:r>
      <w:r/>
    </w:p>
    <w:p>
      <w:pPr>
        <w:ind w:firstLine="2327"/>
        <w:spacing w:line="360" w:lineRule="auto"/>
        <w:rPr>
          <w:rFonts w:ascii="宋体" w:hAnsi="宋体" w:cs="宋体"/>
          <w:b/>
          <w:bCs/>
          <w:color w:val="auto"/>
          <w:spacing w:val="0"/>
          <w:sz w:val="36"/>
          <w:szCs w:val="36"/>
          <w:highlight w:val="none"/>
        </w:rPr>
      </w:pPr>
      <w:r>
        <w:rPr>
          <w:rFonts w:ascii="宋体" w:hAnsi="宋体" w:cs="宋体"/>
          <w:b/>
          <w:bCs/>
          <w:color w:val="auto"/>
          <w:spacing w:val="0"/>
          <w:sz w:val="36"/>
          <w:szCs w:val="36"/>
          <w:highlight w:val="none"/>
        </w:rPr>
      </w:r>
      <w:r/>
    </w:p>
    <w:p>
      <w:pPr>
        <w:ind w:firstLine="2327"/>
        <w:spacing w:line="360" w:lineRule="auto"/>
        <w:rPr>
          <w:rFonts w:ascii="宋体" w:hAnsi="宋体" w:cs="宋体"/>
          <w:b/>
          <w:bCs/>
          <w:color w:val="auto"/>
          <w:spacing w:val="0"/>
          <w:sz w:val="36"/>
          <w:szCs w:val="36"/>
          <w:highlight w:val="none"/>
        </w:rPr>
      </w:pPr>
      <w:r>
        <w:rPr>
          <w:rFonts w:hint="eastAsia" w:ascii="宋体" w:hAnsi="宋体" w:cs="宋体"/>
          <w:b/>
          <w:bCs/>
          <w:color w:val="auto"/>
          <w:spacing w:val="0"/>
          <w:sz w:val="36"/>
          <w:szCs w:val="36"/>
          <w:highlight w:val="none"/>
        </w:rPr>
        <w:t xml:space="preserve">投标人：</w:t>
      </w:r>
      <w:r>
        <w:rPr>
          <w:rFonts w:hint="eastAsia" w:ascii="宋体" w:hAnsi="宋体" w:cs="宋体"/>
          <w:color w:val="auto"/>
          <w:spacing w:val="0"/>
          <w:sz w:val="36"/>
          <w:szCs w:val="36"/>
          <w:highlight w:val="none"/>
          <w:u w:val="single"/>
        </w:rPr>
        <w:t xml:space="preserve">                     </w:t>
      </w:r>
      <w:r/>
    </w:p>
    <w:p>
      <w:pPr>
        <w:ind w:firstLine="2327"/>
        <w:spacing w:line="360" w:lineRule="auto"/>
        <w:rPr>
          <w:rFonts w:ascii="宋体" w:hAnsi="宋体" w:cs="宋体"/>
          <w:b/>
          <w:bCs/>
          <w:color w:val="auto"/>
          <w:spacing w:val="0"/>
          <w:sz w:val="36"/>
          <w:szCs w:val="36"/>
          <w:highlight w:val="none"/>
        </w:rPr>
      </w:pPr>
      <w:r>
        <w:rPr>
          <w:rFonts w:hint="eastAsia" w:ascii="宋体" w:hAnsi="宋体" w:cs="宋体"/>
          <w:b/>
          <w:bCs/>
          <w:color w:val="auto"/>
          <w:spacing w:val="0"/>
          <w:sz w:val="36"/>
          <w:szCs w:val="36"/>
          <w:highlight w:val="none"/>
        </w:rPr>
        <w:t xml:space="preserve">日  期：</w:t>
      </w:r>
      <w:r>
        <w:rPr>
          <w:rFonts w:hint="eastAsia" w:ascii="宋体" w:hAnsi="宋体" w:cs="宋体"/>
          <w:color w:val="auto"/>
          <w:spacing w:val="0"/>
          <w:sz w:val="36"/>
          <w:szCs w:val="36"/>
          <w:highlight w:val="none"/>
          <w:u w:val="single"/>
        </w:rPr>
        <w:t xml:space="preserve">                     </w:t>
      </w:r>
      <w:r/>
    </w:p>
    <w:p>
      <w:pPr>
        <w:pStyle w:val="1315"/>
        <w:jc w:val="center"/>
        <w:spacing w:after="400"/>
        <w:rPr>
          <w:rStyle w:val="955"/>
          <w:rFonts w:ascii="宋体" w:hAnsi="宋体" w:cs="宋体"/>
          <w:color w:val="auto"/>
          <w:spacing w:val="0"/>
          <w:sz w:val="40"/>
          <w:szCs w:val="40"/>
          <w:highlight w:val="none"/>
        </w:rPr>
      </w:pPr>
      <w:r>
        <w:rPr>
          <w:rStyle w:val="955"/>
          <w:rFonts w:hint="eastAsia" w:ascii="宋体" w:hAnsi="宋体" w:cs="宋体"/>
          <w:color w:val="auto"/>
          <w:spacing w:val="0"/>
          <w:highlight w:val="none"/>
        </w:rPr>
        <w:br w:type="page" w:clear="all"/>
      </w:r>
      <w:r>
        <w:rPr>
          <w:rStyle w:val="955"/>
          <w:rFonts w:hint="eastAsia" w:ascii="宋体" w:hAnsi="宋体" w:cs="宋体"/>
          <w:color w:val="auto"/>
          <w:spacing w:val="0"/>
          <w:sz w:val="40"/>
          <w:szCs w:val="40"/>
          <w:highlight w:val="none"/>
        </w:rPr>
        <w:t xml:space="preserve">投标主要文件目录</w:t>
      </w:r>
      <w:r/>
    </w:p>
    <w:p>
      <w:pPr>
        <w:pStyle w:val="1315"/>
        <w:spacing w:before="240" w:after="240" w:line="200" w:lineRule="atLeas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一、投标函</w:t>
      </w:r>
      <w:r/>
    </w:p>
    <w:p>
      <w:pPr>
        <w:pStyle w:val="1315"/>
        <w:spacing w:before="240" w:after="240" w:line="200" w:lineRule="atLeas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二、开标一览表</w:t>
      </w:r>
      <w:r/>
    </w:p>
    <w:p>
      <w:pPr>
        <w:pStyle w:val="1315"/>
        <w:spacing w:before="240" w:after="240" w:line="200" w:lineRule="atLeast"/>
        <w:rPr>
          <w:rStyle w:val="955"/>
          <w:rFonts w:hint="default" w:ascii="宋体" w:hAnsi="宋体" w:cs="宋体"/>
          <w:color w:val="auto"/>
          <w:spacing w:val="0"/>
          <w:sz w:val="24"/>
          <w:szCs w:val="24"/>
          <w:highlight w:val="none"/>
          <w:lang w:val="en-US"/>
        </w:rPr>
      </w:pPr>
      <w:r>
        <w:rPr>
          <w:rStyle w:val="955"/>
          <w:rFonts w:hint="eastAsia" w:ascii="宋体" w:hAnsi="宋体" w:cs="宋体"/>
          <w:color w:val="auto"/>
          <w:spacing w:val="0"/>
          <w:sz w:val="24"/>
          <w:szCs w:val="24"/>
          <w:highlight w:val="none"/>
          <w:lang w:val="en-US"/>
        </w:rPr>
        <w:t xml:space="preserve">三、</w:t>
      </w:r>
      <w:r>
        <w:rPr>
          <w:rStyle w:val="955"/>
          <w:rFonts w:hint="eastAsia" w:ascii="宋体" w:hAnsi="宋体" w:cs="宋体"/>
          <w:color w:val="auto"/>
          <w:spacing w:val="0"/>
          <w:sz w:val="24"/>
          <w:szCs w:val="24"/>
          <w:highlight w:val="none"/>
          <w:lang w:val="en-US" w:eastAsia="zh-CN"/>
        </w:rPr>
        <w:t xml:space="preserve">投标配置及分项报价表</w:t>
      </w:r>
      <w:r/>
    </w:p>
    <w:p>
      <w:pPr>
        <w:pStyle w:val="1315"/>
        <w:spacing w:before="240" w:after="240" w:line="200" w:lineRule="atLeas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lang w:val="en-US"/>
        </w:rPr>
        <w:t xml:space="preserve">四</w:t>
      </w:r>
      <w:r>
        <w:rPr>
          <w:rStyle w:val="955"/>
          <w:rFonts w:hint="eastAsia" w:ascii="宋体" w:hAnsi="宋体" w:cs="宋体"/>
          <w:color w:val="auto"/>
          <w:spacing w:val="0"/>
          <w:sz w:val="24"/>
          <w:szCs w:val="24"/>
          <w:highlight w:val="none"/>
        </w:rPr>
        <w:t xml:space="preserve">、资格证明文件</w:t>
      </w:r>
      <w:r/>
    </w:p>
    <w:p>
      <w:pPr>
        <w:pStyle w:val="1315"/>
        <w:ind w:firstLine="480"/>
        <w:spacing w:before="240" w:after="240" w:line="200" w:lineRule="atLeast"/>
        <w:rPr>
          <w:rStyle w:val="955"/>
          <w:rFonts w:hint="eastAsia"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具备履行合同所必需的设备和专业技术能力的书面声明</w:t>
      </w:r>
      <w:r/>
    </w:p>
    <w:p>
      <w:pPr>
        <w:pStyle w:val="1315"/>
        <w:ind w:firstLine="480"/>
        <w:spacing w:before="240" w:after="240" w:line="200" w:lineRule="atLeast"/>
        <w:rPr>
          <w:rStyle w:val="955"/>
          <w:rFonts w:hint="eastAsia"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参加政府采购活动前3年内在经营活动中没有重大违法记录的书面声明</w:t>
      </w:r>
      <w:r/>
    </w:p>
    <w:p>
      <w:pPr>
        <w:pStyle w:val="1315"/>
        <w:ind w:firstLine="480"/>
        <w:spacing w:before="240" w:after="240" w:line="200" w:lineRule="atLeast"/>
        <w:rPr>
          <w:rStyle w:val="955"/>
          <w:rFonts w:hint="eastAsia"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授权委托书</w:t>
      </w:r>
      <w:r/>
    </w:p>
    <w:p>
      <w:pPr>
        <w:pStyle w:val="1315"/>
        <w:ind w:firstLine="480"/>
        <w:spacing w:before="240" w:after="240" w:line="200" w:lineRule="atLeast"/>
        <w:rPr>
          <w:rStyle w:val="955"/>
          <w:rFonts w:hint="default" w:ascii="宋体" w:hAnsi="宋体" w:cs="宋体"/>
          <w:color w:val="auto"/>
          <w:spacing w:val="0"/>
          <w:sz w:val="24"/>
          <w:szCs w:val="24"/>
          <w:highlight w:val="none"/>
          <w:lang w:val="en-US"/>
        </w:rPr>
      </w:pPr>
      <w:r>
        <w:rPr>
          <w:rStyle w:val="955"/>
          <w:rFonts w:hint="default" w:ascii="宋体" w:hAnsi="宋体" w:cs="宋体"/>
          <w:color w:val="auto"/>
          <w:spacing w:val="0"/>
          <w:sz w:val="24"/>
          <w:szCs w:val="24"/>
          <w:highlight w:val="none"/>
          <w:lang w:val="en-US"/>
        </w:rPr>
        <w:t xml:space="preserve">关于资格证明文件的书面承诺</w:t>
      </w:r>
      <w:r/>
    </w:p>
    <w:p>
      <w:pPr>
        <w:pStyle w:val="1315"/>
        <w:ind w:firstLine="480"/>
        <w:spacing w:before="240" w:after="240" w:line="200" w:lineRule="atLeast"/>
        <w:rPr>
          <w:rStyle w:val="955"/>
          <w:rFonts w:hint="eastAsia"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中小企业声明函</w:t>
      </w:r>
      <w:r>
        <w:rPr>
          <w:rStyle w:val="955"/>
          <w:rFonts w:hint="eastAsia" w:ascii="宋体" w:hAnsi="宋体" w:cs="宋体"/>
          <w:color w:val="auto"/>
          <w:spacing w:val="0"/>
          <w:sz w:val="24"/>
          <w:szCs w:val="24"/>
          <w:highlight w:val="none"/>
          <w:lang w:eastAsia="zh-CN"/>
        </w:rPr>
        <w:t xml:space="preserve">（专门面向中小企业）</w:t>
      </w:r>
      <w:r/>
    </w:p>
    <w:p>
      <w:pPr>
        <w:pStyle w:val="1315"/>
        <w:spacing w:before="240" w:after="240" w:line="200" w:lineRule="atLeast"/>
        <w:rPr>
          <w:rStyle w:val="955"/>
          <w:rFonts w:hint="default" w:ascii="宋体" w:hAnsi="宋体" w:cs="宋体"/>
          <w:color w:val="auto"/>
          <w:spacing w:val="0"/>
          <w:sz w:val="24"/>
          <w:szCs w:val="24"/>
          <w:highlight w:val="none"/>
          <w:lang w:val="en-US"/>
        </w:rPr>
      </w:pPr>
      <w:r>
        <w:rPr>
          <w:rStyle w:val="955"/>
          <w:rFonts w:hint="eastAsia" w:ascii="宋体" w:hAnsi="宋体" w:cs="宋体"/>
          <w:color w:val="auto"/>
          <w:spacing w:val="0"/>
          <w:sz w:val="24"/>
          <w:szCs w:val="24"/>
          <w:highlight w:val="none"/>
          <w:lang w:val="en-US"/>
        </w:rPr>
        <w:t xml:space="preserve">五、关于符合本国产品标准的声明函</w:t>
      </w:r>
      <w:r/>
    </w:p>
    <w:p>
      <w:pPr>
        <w:pStyle w:val="1315"/>
        <w:spacing w:before="240" w:after="240" w:line="200" w:lineRule="atLeas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lang w:val="en-US"/>
        </w:rPr>
        <w:t xml:space="preserve">六</w:t>
      </w:r>
      <w:r>
        <w:rPr>
          <w:rStyle w:val="955"/>
          <w:rFonts w:hint="eastAsia" w:ascii="宋体" w:hAnsi="宋体" w:cs="宋体"/>
          <w:color w:val="auto"/>
          <w:spacing w:val="0"/>
          <w:sz w:val="24"/>
          <w:szCs w:val="24"/>
          <w:highlight w:val="none"/>
        </w:rPr>
        <w:t xml:space="preserve">、第四章项目需求中实质性要求响应对照表</w:t>
      </w:r>
      <w:r/>
    </w:p>
    <w:p>
      <w:pPr>
        <w:pStyle w:val="1315"/>
        <w:spacing w:before="240" w:after="240" w:line="200" w:lineRule="atLeast"/>
        <w:rPr>
          <w:rStyle w:val="955"/>
          <w:rFonts w:hint="default" w:ascii="宋体" w:hAnsi="宋体" w:cs="宋体"/>
          <w:color w:val="auto"/>
          <w:spacing w:val="0"/>
          <w:sz w:val="24"/>
          <w:szCs w:val="24"/>
          <w:highlight w:val="none"/>
          <w:lang w:val="en-US"/>
        </w:rPr>
      </w:pPr>
      <w:r>
        <w:rPr>
          <w:rStyle w:val="955"/>
          <w:rFonts w:hint="eastAsia" w:ascii="宋体" w:hAnsi="宋体" w:cs="宋体"/>
          <w:color w:val="auto"/>
          <w:spacing w:val="0"/>
          <w:sz w:val="24"/>
          <w:szCs w:val="24"/>
          <w:highlight w:val="none"/>
          <w:lang w:val="en-US"/>
        </w:rPr>
        <w:t xml:space="preserve">七、技术参数响应及偏离表</w:t>
      </w:r>
      <w:r/>
    </w:p>
    <w:p>
      <w:pPr>
        <w:pStyle w:val="1315"/>
        <w:spacing w:before="240" w:after="240" w:line="200" w:lineRule="atLeast"/>
        <w:rPr>
          <w:rStyle w:val="955"/>
          <w:rFonts w:hint="default" w:ascii="宋体" w:hAnsi="宋体" w:cs="宋体"/>
          <w:color w:val="auto"/>
          <w:spacing w:val="0"/>
          <w:sz w:val="24"/>
          <w:szCs w:val="24"/>
          <w:highlight w:val="none"/>
          <w:lang w:val="en-US"/>
        </w:rPr>
      </w:pPr>
      <w:r>
        <w:rPr>
          <w:rStyle w:val="955"/>
          <w:rFonts w:hint="eastAsia" w:ascii="宋体" w:hAnsi="宋体" w:cs="宋体"/>
          <w:color w:val="auto"/>
          <w:spacing w:val="0"/>
          <w:sz w:val="24"/>
          <w:szCs w:val="24"/>
          <w:highlight w:val="none"/>
          <w:lang w:val="en-US"/>
        </w:rPr>
        <w:t xml:space="preserve">八、技术及服务方案</w:t>
      </w:r>
      <w:r/>
    </w:p>
    <w:p>
      <w:pPr>
        <w:pStyle w:val="1315"/>
        <w:spacing w:before="240" w:after="240" w:line="200" w:lineRule="atLeast"/>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lang w:val="en-US"/>
        </w:rPr>
        <w:t xml:space="preserve">九</w:t>
      </w:r>
      <w:r>
        <w:rPr>
          <w:rStyle w:val="955"/>
          <w:rFonts w:hint="eastAsia" w:ascii="宋体" w:hAnsi="宋体" w:cs="宋体"/>
          <w:color w:val="auto"/>
          <w:spacing w:val="0"/>
          <w:sz w:val="24"/>
          <w:szCs w:val="24"/>
          <w:highlight w:val="none"/>
        </w:rPr>
        <w:t xml:space="preserve">、投标人情况介绍</w:t>
      </w:r>
      <w:r/>
    </w:p>
    <w:p>
      <w:pPr>
        <w:pStyle w:val="1315"/>
        <w:spacing w:before="240" w:after="240" w:line="200" w:lineRule="atLeast"/>
        <w:rPr>
          <w:rStyle w:val="955"/>
          <w:rFonts w:hint="default" w:ascii="宋体" w:hAnsi="宋体" w:eastAsia="宋体" w:cs="宋体"/>
          <w:color w:val="auto"/>
          <w:spacing w:val="0"/>
          <w:sz w:val="24"/>
          <w:szCs w:val="24"/>
          <w:highlight w:val="none"/>
          <w:lang w:val="en-US"/>
        </w:rPr>
      </w:pPr>
      <w:r>
        <w:rPr>
          <w:rStyle w:val="955"/>
          <w:rFonts w:hint="eastAsia" w:ascii="宋体" w:hAnsi="宋体" w:eastAsia="宋体" w:cs="宋体"/>
          <w:color w:val="auto"/>
          <w:spacing w:val="0"/>
          <w:sz w:val="24"/>
          <w:szCs w:val="24"/>
          <w:highlight w:val="none"/>
          <w:lang w:val="en-US"/>
        </w:rPr>
        <w:t xml:space="preserve">十、生产厂家的产品宣传彩页或样册</w:t>
      </w:r>
      <w:r/>
    </w:p>
    <w:p>
      <w:pPr>
        <w:pStyle w:val="1316"/>
        <w:rPr>
          <w:rStyle w:val="955"/>
          <w:rFonts w:ascii="宋体" w:hAnsi="宋体" w:cs="宋体"/>
          <w:color w:val="auto"/>
          <w:spacing w:val="0"/>
          <w:highlight w:val="none"/>
        </w:rPr>
      </w:pPr>
      <w:r>
        <w:rPr>
          <w:rFonts w:ascii="宋体" w:hAnsi="宋体" w:cs="宋体"/>
          <w:color w:val="auto"/>
          <w:spacing w:val="0"/>
          <w:highlight w:val="none"/>
        </w:rPr>
      </w:r>
      <w:r/>
    </w:p>
    <w:p>
      <w:pPr>
        <w:pStyle w:val="1318"/>
        <w:jc w:val="center"/>
        <w:rPr>
          <w:rFonts w:ascii="宋体" w:hAnsi="宋体" w:eastAsia="宋体" w:cs="宋体"/>
          <w:b/>
          <w:bCs/>
          <w:color w:val="auto"/>
          <w:spacing w:val="0"/>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eastAsia="宋体" w:cs="宋体"/>
          <w:b/>
          <w:bCs/>
          <w:color w:val="auto"/>
          <w:spacing w:val="0"/>
          <w:sz w:val="32"/>
          <w:szCs w:val="32"/>
          <w:highlight w:val="none"/>
        </w:rPr>
      </w:r>
      <w:r/>
    </w:p>
    <w:p>
      <w:pPr>
        <w:jc w:val="center"/>
        <w:keepLines/>
        <w:keepNext/>
        <w:pageBreakBefore/>
        <w:spacing w:line="360" w:lineRule="auto"/>
        <w:rPr>
          <w:rFonts w:ascii="宋体" w:hAnsi="宋体" w:cs="宋体"/>
          <w:b/>
          <w:bCs/>
          <w:color w:val="auto"/>
          <w:spacing w:val="0"/>
          <w:sz w:val="32"/>
          <w:szCs w:val="32"/>
          <w:highlight w:val="none"/>
        </w:rPr>
        <w:outlineLvl w:val="1"/>
      </w:pPr>
      <w:r/>
      <w:bookmarkStart w:id="253" w:name="_Toc26162"/>
      <w:r>
        <w:rPr>
          <w:rFonts w:hint="eastAsia" w:ascii="宋体" w:hAnsi="宋体" w:cs="宋体"/>
          <w:b/>
          <w:bCs/>
          <w:color w:val="auto"/>
          <w:spacing w:val="0"/>
          <w:sz w:val="32"/>
          <w:szCs w:val="32"/>
          <w:highlight w:val="none"/>
        </w:rPr>
        <w:t xml:space="preserve">一、投标函</w:t>
      </w:r>
      <w:bookmarkEnd w:id="253"/>
      <w:r/>
      <w:r/>
    </w:p>
    <w:p>
      <w:pPr>
        <w:pStyle w:val="1319"/>
        <w:spacing w:line="440" w:lineRule="exact"/>
        <w:rPr>
          <w:rFonts w:ascii="宋体" w:hAnsi="宋体" w:eastAsia="宋体" w:cs="宋体"/>
          <w:color w:val="auto"/>
          <w:spacing w:val="0"/>
          <w:highlight w:val="none"/>
        </w:rPr>
      </w:pPr>
      <w:r>
        <w:rPr>
          <w:rStyle w:val="955"/>
          <w:rFonts w:hint="eastAsia" w:ascii="宋体" w:hAnsi="宋体" w:cs="宋体"/>
          <w:color w:val="auto"/>
          <w:spacing w:val="0"/>
          <w:highlight w:val="none"/>
        </w:rPr>
        <w:t xml:space="preserve">﻿</w:t>
      </w:r>
      <w:r/>
    </w:p>
    <w:p>
      <w:pPr>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致</w:t>
      </w:r>
      <w:r>
        <w:rPr>
          <w:rFonts w:hint="eastAsia" w:ascii="宋体" w:hAnsi="宋体" w:cs="宋体"/>
          <w:color w:val="auto"/>
          <w:spacing w:val="0"/>
          <w:sz w:val="24"/>
          <w:szCs w:val="24"/>
          <w:highlight w:val="none"/>
          <w:lang w:eastAsia="zh-CN"/>
        </w:rPr>
        <w:t xml:space="preserve">苏州大智项目管理咨询有限公司</w:t>
      </w:r>
      <w:r>
        <w:rPr>
          <w:rFonts w:hint="eastAsia" w:ascii="宋体" w:hAnsi="宋体" w:cs="宋体"/>
          <w:color w:val="auto"/>
          <w:spacing w:val="0"/>
          <w:sz w:val="24"/>
          <w:szCs w:val="24"/>
          <w:highlight w:val="none"/>
        </w:rPr>
        <w:t xml:space="preserve">：</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根据贵方的</w:t>
      </w:r>
      <w:r>
        <w:rPr>
          <w:rFonts w:hint="eastAsia" w:ascii="宋体" w:hAnsi="宋体" w:cs="宋体"/>
          <w:color w:val="auto"/>
          <w:spacing w:val="0"/>
          <w:sz w:val="24"/>
          <w:szCs w:val="24"/>
          <w:highlight w:val="none"/>
          <w:u w:val="single"/>
        </w:rPr>
        <w:t xml:space="preserve">             </w:t>
      </w:r>
      <w:r>
        <w:rPr>
          <w:rFonts w:hint="eastAsia" w:ascii="宋体" w:hAnsi="宋体" w:cs="宋体"/>
          <w:color w:val="auto"/>
          <w:spacing w:val="0"/>
          <w:sz w:val="24"/>
          <w:szCs w:val="24"/>
          <w:highlight w:val="none"/>
        </w:rPr>
        <w:t xml:space="preserve">号招标文件，正式授权下述签字人</w:t>
      </w:r>
      <w:r>
        <w:rPr>
          <w:rFonts w:hint="eastAsia" w:ascii="宋体" w:hAnsi="宋体" w:cs="宋体"/>
          <w:color w:val="auto"/>
          <w:spacing w:val="0"/>
          <w:sz w:val="24"/>
          <w:szCs w:val="24"/>
          <w:highlight w:val="none"/>
          <w:u w:val="single"/>
        </w:rPr>
        <w:t xml:space="preserve">             </w:t>
      </w:r>
      <w:r>
        <w:rPr>
          <w:rFonts w:hint="eastAsia" w:ascii="宋体" w:hAnsi="宋体" w:cs="宋体"/>
          <w:color w:val="auto"/>
          <w:spacing w:val="0"/>
          <w:sz w:val="24"/>
          <w:szCs w:val="24"/>
          <w:highlight w:val="none"/>
        </w:rPr>
        <w:t xml:space="preserve">（姓名和职务）代表我方</w:t>
      </w:r>
      <w:r>
        <w:rPr>
          <w:rFonts w:hint="eastAsia" w:ascii="宋体" w:hAnsi="宋体" w:cs="宋体"/>
          <w:color w:val="auto"/>
          <w:spacing w:val="0"/>
          <w:sz w:val="24"/>
          <w:szCs w:val="24"/>
          <w:highlight w:val="none"/>
          <w:u w:val="single"/>
        </w:rPr>
        <w:t xml:space="preserve">               </w:t>
      </w:r>
      <w:r>
        <w:rPr>
          <w:rFonts w:hint="eastAsia" w:ascii="宋体" w:hAnsi="宋体" w:cs="宋体"/>
          <w:color w:val="auto"/>
          <w:spacing w:val="0"/>
          <w:sz w:val="24"/>
          <w:szCs w:val="24"/>
          <w:highlight w:val="none"/>
        </w:rPr>
        <w:t xml:space="preserve">（投标人的名称），全权处理本次项目投标的有关事宜。</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据此函，签字人兹宣布同意如下：</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1、同意向贵方提供贵方可能另外要求的与投标有关的任何证据或资料；</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2、我们完全理解贵方不一定将合同授予最低报价的投标人；</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3、我们已详细审核全部招标文件及其有效补充文件，我们知道必须放弃提出含糊不清或误解问题的权利；</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4、一旦我方中标，我们将根据招标文件的规定，严格履行合同条款的责任和义务，并保证按照合同条款提供服务；</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5、与本投标有关的正式通讯地址为：</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地    址：</w:t>
      </w:r>
      <w:r>
        <w:rPr>
          <w:rFonts w:hint="eastAsia" w:ascii="宋体" w:hAnsi="宋体" w:cs="宋体"/>
          <w:color w:val="auto"/>
          <w:spacing w:val="0"/>
          <w:sz w:val="24"/>
          <w:szCs w:val="24"/>
          <w:highlight w:val="none"/>
          <w:u w:val="single"/>
        </w:rPr>
        <w:t xml:space="preserve">                        </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邮    编：</w:t>
      </w:r>
      <w:r>
        <w:rPr>
          <w:rFonts w:hint="eastAsia" w:ascii="宋体" w:hAnsi="宋体" w:cs="宋体"/>
          <w:color w:val="auto"/>
          <w:spacing w:val="0"/>
          <w:sz w:val="24"/>
          <w:szCs w:val="24"/>
          <w:highlight w:val="none"/>
          <w:u w:val="single"/>
        </w:rPr>
        <w:t xml:space="preserve">                        </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电    话：</w:t>
      </w:r>
      <w:r>
        <w:rPr>
          <w:rFonts w:hint="eastAsia" w:ascii="宋体" w:hAnsi="宋体" w:cs="宋体"/>
          <w:color w:val="auto"/>
          <w:spacing w:val="0"/>
          <w:sz w:val="24"/>
          <w:szCs w:val="24"/>
          <w:highlight w:val="none"/>
          <w:u w:val="single"/>
        </w:rPr>
        <w:t xml:space="preserve">                        </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传    真：</w:t>
      </w:r>
      <w:r>
        <w:rPr>
          <w:rFonts w:hint="eastAsia" w:ascii="宋体" w:hAnsi="宋体" w:cs="宋体"/>
          <w:color w:val="auto"/>
          <w:spacing w:val="0"/>
          <w:sz w:val="24"/>
          <w:szCs w:val="24"/>
          <w:highlight w:val="none"/>
          <w:u w:val="single"/>
        </w:rPr>
        <w:t xml:space="preserve">                        </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投标单位代表姓名：</w:t>
      </w:r>
      <w:r>
        <w:rPr>
          <w:rFonts w:hint="eastAsia" w:ascii="宋体" w:hAnsi="宋体" w:cs="宋体"/>
          <w:color w:val="auto"/>
          <w:spacing w:val="0"/>
          <w:sz w:val="24"/>
          <w:szCs w:val="24"/>
          <w:highlight w:val="none"/>
          <w:u w:val="single"/>
        </w:rPr>
        <w:t xml:space="preserve">                </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投标单位名称：</w:t>
      </w:r>
      <w:r>
        <w:rPr>
          <w:rFonts w:hint="eastAsia" w:ascii="宋体" w:hAnsi="宋体" w:cs="宋体"/>
          <w:color w:val="auto"/>
          <w:spacing w:val="0"/>
          <w:sz w:val="24"/>
          <w:szCs w:val="24"/>
          <w:highlight w:val="none"/>
          <w:u w:val="single"/>
        </w:rPr>
        <w:t xml:space="preserve">                    </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公    章：</w:t>
      </w:r>
      <w:r>
        <w:rPr>
          <w:rFonts w:hint="eastAsia" w:ascii="宋体" w:hAnsi="宋体" w:cs="宋体"/>
          <w:color w:val="auto"/>
          <w:spacing w:val="0"/>
          <w:sz w:val="24"/>
          <w:szCs w:val="24"/>
          <w:highlight w:val="none"/>
          <w:u w:val="single"/>
        </w:rPr>
        <w:t xml:space="preserve">                        </w:t>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日    期：</w:t>
      </w:r>
      <w:r>
        <w:rPr>
          <w:rFonts w:hint="eastAsia" w:ascii="宋体" w:hAnsi="宋体" w:cs="宋体"/>
          <w:color w:val="auto"/>
          <w:spacing w:val="0"/>
          <w:sz w:val="24"/>
          <w:szCs w:val="24"/>
          <w:highlight w:val="none"/>
          <w:u w:val="single"/>
        </w:rPr>
        <w:t xml:space="preserve">          </w:t>
      </w:r>
      <w:r>
        <w:rPr>
          <w:rFonts w:hint="eastAsia" w:ascii="宋体" w:hAnsi="宋体" w:cs="宋体"/>
          <w:color w:val="auto"/>
          <w:spacing w:val="0"/>
          <w:sz w:val="24"/>
          <w:szCs w:val="24"/>
          <w:highlight w:val="none"/>
        </w:rPr>
        <w:t xml:space="preserve">年</w:t>
      </w:r>
      <w:r>
        <w:rPr>
          <w:rFonts w:hint="eastAsia" w:ascii="宋体" w:hAnsi="宋体" w:cs="宋体"/>
          <w:color w:val="auto"/>
          <w:spacing w:val="0"/>
          <w:sz w:val="24"/>
          <w:szCs w:val="24"/>
          <w:highlight w:val="none"/>
          <w:u w:val="single"/>
        </w:rPr>
        <w:t xml:space="preserve">    </w:t>
      </w:r>
      <w:r>
        <w:rPr>
          <w:rFonts w:hint="eastAsia" w:ascii="宋体" w:hAnsi="宋体" w:cs="宋体"/>
          <w:color w:val="auto"/>
          <w:spacing w:val="0"/>
          <w:sz w:val="24"/>
          <w:szCs w:val="24"/>
          <w:highlight w:val="none"/>
        </w:rPr>
        <w:t xml:space="preserve">月</w:t>
      </w:r>
      <w:r>
        <w:rPr>
          <w:rFonts w:hint="eastAsia" w:ascii="宋体" w:hAnsi="宋体" w:cs="宋体"/>
          <w:color w:val="auto"/>
          <w:spacing w:val="0"/>
          <w:sz w:val="24"/>
          <w:szCs w:val="24"/>
          <w:highlight w:val="none"/>
          <w:u w:val="single"/>
        </w:rPr>
        <w:t xml:space="preserve">    </w:t>
      </w:r>
      <w:r>
        <w:rPr>
          <w:rFonts w:hint="eastAsia" w:ascii="宋体" w:hAnsi="宋体" w:cs="宋体"/>
          <w:color w:val="auto"/>
          <w:spacing w:val="0"/>
          <w:sz w:val="24"/>
          <w:szCs w:val="24"/>
          <w:highlight w:val="none"/>
        </w:rPr>
        <w:t xml:space="preserve">日</w:t>
      </w:r>
      <w:r/>
    </w:p>
    <w:p>
      <w:pPr>
        <w:ind w:firstLine="480"/>
        <w:spacing w:line="360" w:lineRule="auto"/>
        <w:rPr>
          <w:rFonts w:ascii="宋体" w:hAnsi="宋体" w:cs="宋体"/>
          <w:color w:val="auto"/>
          <w:spacing w:val="0"/>
          <w:sz w:val="24"/>
          <w:szCs w:val="24"/>
          <w:highlight w:val="none"/>
        </w:rPr>
      </w:pPr>
      <w:r>
        <w:rPr>
          <w:rFonts w:ascii="宋体" w:hAnsi="宋体" w:cs="宋体"/>
          <w:color w:val="auto"/>
          <w:spacing w:val="0"/>
          <w:sz w:val="24"/>
          <w:szCs w:val="24"/>
          <w:highlight w:val="none"/>
        </w:rPr>
      </w:r>
      <w:r/>
    </w:p>
    <w:p>
      <w:pPr>
        <w:pStyle w:val="1321"/>
        <w:jc w:val="center"/>
        <w:spacing w:line="360" w:lineRule="auto"/>
        <w:rPr>
          <w:rFonts w:ascii="宋体" w:hAnsi="宋体" w:eastAsia="宋体" w:cs="宋体"/>
          <w:b/>
          <w:bCs/>
          <w:color w:val="auto"/>
          <w:spacing w:val="0"/>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eastAsia="宋体" w:cs="宋体"/>
          <w:b/>
          <w:bCs/>
          <w:color w:val="auto"/>
          <w:spacing w:val="0"/>
          <w:sz w:val="32"/>
          <w:szCs w:val="32"/>
          <w:highlight w:val="none"/>
        </w:rPr>
      </w:r>
      <w:r/>
    </w:p>
    <w:p>
      <w:pPr>
        <w:jc w:val="center"/>
        <w:keepLines/>
        <w:keepNext/>
        <w:pageBreakBefore/>
        <w:spacing w:line="360" w:lineRule="auto"/>
        <w:rPr>
          <w:rFonts w:ascii="宋体" w:hAnsi="宋体" w:cs="宋体"/>
          <w:b/>
          <w:bCs/>
          <w:color w:val="auto"/>
          <w:spacing w:val="0"/>
          <w:sz w:val="32"/>
          <w:szCs w:val="32"/>
          <w:highlight w:val="none"/>
        </w:rPr>
        <w:outlineLvl w:val="1"/>
      </w:pPr>
      <w:r/>
      <w:bookmarkStart w:id="254" w:name="_Toc10751"/>
      <w:r>
        <w:rPr>
          <w:rFonts w:hint="eastAsia" w:ascii="宋体" w:hAnsi="宋体" w:cs="宋体"/>
          <w:b/>
          <w:bCs/>
          <w:color w:val="auto"/>
          <w:spacing w:val="0"/>
          <w:sz w:val="32"/>
          <w:szCs w:val="32"/>
          <w:highlight w:val="none"/>
        </w:rPr>
        <w:t xml:space="preserve">二、开标一览表</w:t>
      </w:r>
      <w:bookmarkEnd w:id="254"/>
      <w:r/>
      <w:r/>
    </w:p>
    <w:p>
      <w:pPr>
        <w:pStyle w:val="1321"/>
        <w:spacing w:before="240" w:after="240"/>
        <w:rPr>
          <w:rStyle w:val="955"/>
          <w:rFonts w:ascii="宋体" w:hAnsi="宋体" w:cs="宋体"/>
          <w:color w:val="auto"/>
          <w:spacing w:val="0"/>
          <w:sz w:val="24"/>
          <w:szCs w:val="24"/>
          <w:highlight w:val="none"/>
        </w:rPr>
      </w:pPr>
      <w:r>
        <w:rPr>
          <w:rStyle w:val="955"/>
          <w:rFonts w:hint="eastAsia" w:ascii="宋体" w:hAnsi="宋体" w:cs="宋体"/>
          <w:color w:val="auto"/>
          <w:spacing w:val="0"/>
          <w:sz w:val="24"/>
          <w:szCs w:val="24"/>
          <w:highlight w:val="none"/>
        </w:rPr>
        <w:t xml:space="preserve">投标单位全称（加盖公章）：</w:t>
      </w:r>
      <w:r/>
    </w:p>
    <w:p>
      <w:pPr>
        <w:pStyle w:val="1321"/>
        <w:spacing w:before="240" w:after="240"/>
        <w:rPr>
          <w:rStyle w:val="1377"/>
          <w:rFonts w:ascii="宋体" w:hAnsi="宋体" w:eastAsia="宋体" w:cs="宋体"/>
          <w:color w:val="auto"/>
          <w:spacing w:val="0"/>
          <w:sz w:val="24"/>
          <w:szCs w:val="28"/>
          <w:highlight w:val="none"/>
        </w:rPr>
      </w:pPr>
      <w:r>
        <w:rPr>
          <w:rStyle w:val="1377"/>
          <w:rFonts w:hint="eastAsia" w:ascii="宋体" w:hAnsi="宋体" w:eastAsia="宋体" w:cs="宋体"/>
          <w:color w:val="auto"/>
          <w:spacing w:val="0"/>
          <w:sz w:val="24"/>
          <w:szCs w:val="28"/>
          <w:highlight w:val="none"/>
        </w:rPr>
        <w:t xml:space="preserve">项目编号：</w:t>
      </w:r>
      <w:r/>
    </w:p>
    <w:p>
      <w:pPr>
        <w:pStyle w:val="1321"/>
        <w:spacing w:before="240" w:after="240"/>
        <w:rPr>
          <w:rStyle w:val="1377"/>
          <w:rFonts w:ascii="宋体" w:hAnsi="宋体" w:eastAsia="宋体" w:cs="宋体"/>
          <w:color w:val="auto"/>
          <w:spacing w:val="0"/>
          <w:sz w:val="24"/>
          <w:szCs w:val="28"/>
          <w:highlight w:val="none"/>
        </w:rPr>
      </w:pPr>
      <w:r>
        <w:rPr>
          <w:rStyle w:val="1377"/>
          <w:rFonts w:hint="eastAsia" w:ascii="宋体" w:hAnsi="宋体" w:eastAsia="宋体" w:cs="宋体"/>
          <w:color w:val="auto"/>
          <w:spacing w:val="0"/>
          <w:sz w:val="24"/>
          <w:szCs w:val="28"/>
          <w:highlight w:val="none"/>
        </w:rPr>
        <w:t xml:space="preserve">分包号：</w:t>
      </w:r>
      <w:r/>
    </w:p>
    <w:tbl>
      <w:tblPr>
        <w:tblStyle w:val="721"/>
        <w:tblW w:w="4896"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839"/>
        <w:gridCol w:w="4916"/>
      </w:tblGrid>
      <w:tr>
        <w:trPr>
          <w:cantSplit/>
          <w:jc w:val="center"/>
          <w:trHeight w:val="734"/>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rPr>
                <w:rFonts w:ascii="宋体" w:hAnsi="宋体" w:cs="宋体"/>
                <w:color w:val="auto"/>
                <w:spacing w:val="0"/>
                <w:sz w:val="24"/>
                <w:highlight w:val="none"/>
              </w:rPr>
            </w:pPr>
            <w:r>
              <w:rPr>
                <w:rFonts w:hint="eastAsia" w:ascii="宋体" w:hAnsi="宋体" w:cs="宋体"/>
                <w:color w:val="auto"/>
                <w:spacing w:val="0"/>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4555" w:type="dxa"/>
            <w:vAlign w:val="center"/>
            <w:textDirection w:val="lrTb"/>
            <w:noWrap w:val="false"/>
          </w:tcPr>
          <w:p>
            <w:pPr>
              <w:jc w:val="both"/>
              <w:spacing w:line="240" w:lineRule="auto"/>
              <w:rPr>
                <w:rFonts w:ascii="宋体" w:hAnsi="宋体" w:cs="宋体"/>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投标报价</w:t>
            </w:r>
            <w:r/>
          </w:p>
        </w:tc>
      </w:tr>
      <w:tr>
        <w:trPr>
          <w:cantSplit/>
          <w:jc w:val="center"/>
          <w:trHeight w:val="877"/>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rPr>
                <w:rFonts w:hint="eastAsia" w:ascii="宋体" w:hAnsi="宋体" w:eastAsia="宋体" w:cs="宋体"/>
                <w:color w:val="auto"/>
                <w:spacing w:val="0"/>
                <w:sz w:val="24"/>
                <w:highlight w:val="none"/>
                <w:lang w:eastAsia="zh-CN"/>
              </w:rPr>
            </w:pPr>
            <w:r>
              <w:rPr>
                <w:rFonts w:hint="eastAsia" w:ascii="宋体" w:hAnsi="宋体" w:eastAsia="宋体" w:cs="宋体"/>
                <w:color w:val="auto"/>
                <w:spacing w:val="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4555" w:type="dxa"/>
            <w:vAlign w:val="center"/>
            <w:textDirection w:val="lrTb"/>
            <w:noWrap w:val="false"/>
          </w:tcPr>
          <w:p>
            <w:pPr>
              <w:jc w:val="both"/>
              <w:spacing w:line="240" w:lineRule="auto"/>
              <w:rPr>
                <w:rFonts w:ascii="宋体" w:hAnsi="宋体" w:cs="宋体"/>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小写：          （元人民币）</w:t>
            </w:r>
            <w:r/>
          </w:p>
        </w:tc>
      </w:tr>
      <w:tr>
        <w:trPr>
          <w:cantSplit/>
          <w:jc w:val="center"/>
          <w:trHeight w:val="877"/>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rPr>
                <w:rFonts w:hint="eastAsia" w:ascii="宋体" w:hAnsi="宋体" w:cs="宋体"/>
                <w:color w:val="auto"/>
                <w:spacing w:val="0"/>
                <w:sz w:val="24"/>
                <w:highlight w:val="none"/>
                <w:lang w:eastAsia="zh-CN"/>
              </w:rPr>
            </w:pPr>
            <w:r>
              <w:rPr>
                <w:rFonts w:hint="default" w:ascii="Times New Roman" w:hAnsi="Times New Roman" w:eastAsia="宋体" w:cs="Times New Roman"/>
                <w:caps w:val="0"/>
                <w:color w:val="auto"/>
                <w:spacing w:val="0"/>
                <w:sz w:val="24"/>
                <w:highlight w:val="none"/>
                <w:lang w:val="en-US" w:eastAsia="zh-CN"/>
              </w:rPr>
              <w:t xml:space="preserve">投标报价大写金额</w:t>
            </w:r>
            <w:r/>
          </w:p>
        </w:tc>
        <w:tc>
          <w:tcPr>
            <w:tcBorders>
              <w:top w:val="single" w:color="000000" w:sz="4" w:space="0"/>
              <w:left w:val="single" w:color="000000" w:sz="4" w:space="0"/>
              <w:bottom w:val="single" w:color="000000" w:sz="4" w:space="0"/>
              <w:right w:val="single" w:color="000000" w:sz="4" w:space="0"/>
            </w:tcBorders>
            <w:tcW w:w="4555" w:type="dxa"/>
            <w:vAlign w:val="center"/>
            <w:textDirection w:val="lrTb"/>
            <w:noWrap w:val="false"/>
          </w:tcPr>
          <w:p>
            <w:pPr>
              <w:jc w:val="both"/>
              <w:spacing w:line="240" w:lineRule="auto"/>
              <w:rPr>
                <w:rFonts w:hint="default" w:ascii="Times New Roman" w:hAnsi="Times New Roman" w:eastAsia="宋体" w:cs="Times New Roman"/>
                <w:caps w:val="0"/>
                <w:color w:val="auto"/>
                <w:spacing w:val="0"/>
                <w:sz w:val="24"/>
                <w:highlight w:val="none"/>
                <w:lang w:val="en-US" w:eastAsia="zh-CN"/>
              </w:rPr>
            </w:pPr>
            <w:r>
              <w:rPr>
                <w:rFonts w:hint="default" w:ascii="Times New Roman" w:hAnsi="Times New Roman" w:eastAsia="宋体" w:cs="Times New Roman"/>
                <w:caps w:val="0"/>
                <w:color w:val="auto"/>
                <w:spacing w:val="0"/>
                <w:sz w:val="24"/>
                <w:highlight w:val="none"/>
                <w:lang w:val="en-US" w:eastAsia="zh-CN"/>
              </w:rPr>
            </w:r>
            <w:r/>
          </w:p>
        </w:tc>
      </w:tr>
    </w:tbl>
    <w:p>
      <w:pPr>
        <w:pStyle w:val="1321"/>
        <w:jc w:val="right"/>
        <w:spacing w:before="240" w:after="240"/>
        <w:rPr>
          <w:rFonts w:hint="eastAsia" w:eastAsia="宋体"/>
          <w:color w:val="auto"/>
          <w:spacing w:val="0"/>
          <w:highlight w:val="none"/>
        </w:rPr>
      </w:pPr>
      <w:r>
        <w:rPr>
          <w:rFonts w:hint="eastAsia" w:eastAsia="宋体"/>
          <w:color w:val="auto"/>
          <w:spacing w:val="0"/>
          <w:highlight w:val="none"/>
        </w:rPr>
      </w:r>
      <w:r/>
    </w:p>
    <w:p>
      <w:pPr>
        <w:pStyle w:val="1321"/>
        <w:jc w:val="right"/>
        <w:spacing w:before="240" w:after="240"/>
        <w:rPr>
          <w:rFonts w:eastAsia="宋体"/>
          <w:color w:val="auto"/>
          <w:spacing w:val="0"/>
          <w:highlight w:val="none"/>
        </w:rPr>
      </w:pPr>
      <w:r>
        <w:rPr>
          <w:rFonts w:hint="eastAsia" w:eastAsia="宋体"/>
          <w:color w:val="auto"/>
          <w:spacing w:val="0"/>
          <w:highlight w:val="none"/>
        </w:rPr>
        <w:t xml:space="preserve">日期：      年     月     日</w:t>
      </w:r>
      <w:r/>
    </w:p>
    <w:p>
      <w:pPr>
        <w:pStyle w:val="1321"/>
        <w:spacing w:before="240" w:after="240"/>
        <w:rPr>
          <w:rStyle w:val="1377"/>
          <w:rFonts w:ascii="宋体" w:hAnsi="宋体" w:eastAsia="宋体" w:cs="宋体"/>
          <w:color w:val="auto"/>
          <w:spacing w:val="0"/>
          <w:sz w:val="24"/>
          <w:szCs w:val="28"/>
          <w:highlight w:val="none"/>
        </w:rPr>
      </w:pPr>
      <w:r>
        <w:rPr>
          <w:rStyle w:val="1377"/>
          <w:rFonts w:hint="eastAsia" w:ascii="宋体" w:hAnsi="宋体" w:eastAsia="宋体" w:cs="宋体"/>
          <w:color w:val="auto"/>
          <w:spacing w:val="0"/>
          <w:sz w:val="24"/>
          <w:szCs w:val="28"/>
          <w:highlight w:val="none"/>
        </w:rPr>
        <w:t xml:space="preserve">填写说明：</w:t>
      </w:r>
      <w:r/>
    </w:p>
    <w:p>
      <w:pPr>
        <w:pStyle w:val="1321"/>
        <w:spacing w:before="240" w:after="240"/>
        <w:rPr>
          <w:rStyle w:val="1377"/>
          <w:rFonts w:ascii="宋体" w:hAnsi="宋体" w:eastAsia="宋体" w:cs="宋体"/>
          <w:i/>
          <w:iCs/>
          <w:color w:val="auto"/>
          <w:spacing w:val="0"/>
          <w:sz w:val="24"/>
          <w:szCs w:val="28"/>
          <w:highlight w:val="none"/>
          <w:u w:val="single"/>
        </w:rPr>
      </w:pPr>
      <w:r>
        <w:rPr>
          <w:rStyle w:val="1377"/>
          <w:rFonts w:hint="eastAsia" w:ascii="宋体" w:hAnsi="宋体" w:eastAsia="宋体" w:cs="宋体"/>
          <w:i/>
          <w:iCs/>
          <w:color w:val="auto"/>
          <w:spacing w:val="0"/>
          <w:sz w:val="24"/>
          <w:szCs w:val="28"/>
          <w:highlight w:val="none"/>
          <w:u w:val="single"/>
        </w:rPr>
        <w:t xml:space="preserve">1、开标一览表必须加盖投标人公章(复印件无效)。</w:t>
      </w:r>
      <w:r/>
    </w:p>
    <w:p>
      <w:pPr>
        <w:pStyle w:val="1321"/>
        <w:spacing w:before="240" w:after="240"/>
        <w:rPr>
          <w:rStyle w:val="1377"/>
          <w:rFonts w:hint="eastAsia" w:ascii="宋体" w:hAnsi="宋体" w:eastAsia="宋体" w:cs="宋体"/>
          <w:i/>
          <w:iCs/>
          <w:color w:val="auto"/>
          <w:spacing w:val="0"/>
          <w:sz w:val="24"/>
          <w:szCs w:val="28"/>
          <w:highlight w:val="none"/>
          <w:u w:val="single"/>
        </w:rPr>
      </w:pPr>
      <w:r>
        <w:rPr>
          <w:rStyle w:val="1377"/>
          <w:rFonts w:hint="eastAsia" w:ascii="宋体" w:hAnsi="宋体" w:eastAsia="宋体" w:cs="宋体"/>
          <w:i/>
          <w:iCs/>
          <w:color w:val="auto"/>
          <w:spacing w:val="0"/>
          <w:sz w:val="24"/>
          <w:szCs w:val="28"/>
          <w:highlight w:val="none"/>
          <w:u w:val="single"/>
        </w:rPr>
        <w:t xml:space="preserve">2、如有分包，投标人投任何一个包的标的，都需单独填写开标一览表。</w:t>
      </w:r>
      <w:r/>
    </w:p>
    <w:p>
      <w:pPr>
        <w:pStyle w:val="1321"/>
        <w:spacing w:before="240" w:after="240"/>
        <w:rPr>
          <w:rStyle w:val="1377"/>
          <w:rFonts w:hint="eastAsia" w:ascii="宋体" w:hAnsi="宋体" w:eastAsia="宋体" w:cs="宋体"/>
          <w:i/>
          <w:iCs/>
          <w:color w:val="auto"/>
          <w:spacing w:val="0"/>
          <w:sz w:val="24"/>
          <w:szCs w:val="28"/>
          <w:highlight w:val="none"/>
          <w:u w:val="single"/>
        </w:rPr>
      </w:pPr>
      <w:r>
        <w:rPr>
          <w:rFonts w:hint="eastAsia" w:ascii="宋体" w:hAnsi="宋体" w:eastAsia="宋体" w:cs="宋体"/>
          <w:i/>
          <w:iCs/>
          <w:color w:val="auto"/>
          <w:spacing w:val="0"/>
          <w:sz w:val="24"/>
          <w:szCs w:val="28"/>
          <w:highlight w:val="none"/>
          <w:u w:val="single"/>
        </w:rPr>
      </w:r>
      <w:r/>
    </w:p>
    <w:p>
      <w:pPr>
        <w:pStyle w:val="1321"/>
        <w:spacing w:before="240" w:after="240"/>
        <w:rPr>
          <w:rStyle w:val="955"/>
          <w:rFonts w:ascii="宋体" w:hAnsi="宋体" w:cs="宋体"/>
          <w:color w:val="auto"/>
          <w:spacing w:val="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cs="宋体"/>
          <w:color w:val="auto"/>
          <w:spacing w:val="0"/>
          <w:highlight w:val="none"/>
        </w:rPr>
      </w:r>
      <w:r/>
    </w:p>
    <w:p>
      <w:pPr>
        <w:numPr>
          <w:ilvl w:val="0"/>
          <w:numId w:val="10"/>
        </w:numPr>
        <w:jc w:val="center"/>
        <w:keepLines/>
        <w:keepNext/>
        <w:pageBreakBefore/>
        <w:spacing w:line="360" w:lineRule="auto"/>
        <w:rPr>
          <w:rFonts w:hint="default" w:ascii="Times New Roman" w:hAnsi="Times New Roman" w:eastAsia="宋体" w:cs="Times New Roman"/>
          <w:b/>
          <w:bCs/>
          <w:caps w:val="0"/>
          <w:color w:val="auto"/>
          <w:spacing w:val="0"/>
          <w:sz w:val="32"/>
          <w:szCs w:val="32"/>
          <w:highlight w:val="none"/>
          <w:lang w:val="en-US" w:eastAsia="zh-CN"/>
        </w:rPr>
        <w:outlineLvl w:val="1"/>
      </w:pPr>
      <w:r>
        <w:rPr>
          <w:rFonts w:hint="default" w:ascii="Times New Roman" w:hAnsi="Times New Roman" w:eastAsia="宋体" w:cs="Times New Roman"/>
          <w:b/>
          <w:bCs/>
          <w:caps w:val="0"/>
          <w:color w:val="auto"/>
          <w:spacing w:val="0"/>
          <w:sz w:val="32"/>
          <w:szCs w:val="32"/>
          <w:highlight w:val="none"/>
          <w:lang w:val="en-US" w:eastAsia="zh-CN"/>
        </w:rPr>
        <w:t xml:space="preserve">投标配置及分项报价表</w:t>
      </w:r>
      <w:r/>
    </w:p>
    <w:tbl>
      <w:tblPr>
        <w:tblStyle w:val="721"/>
        <w:tblpPr w:horzAnchor="page" w:tblpX="851" w:vertAnchor="text" w:tblpY="447" w:leftFromText="180" w:topFromText="0" w:rightFromText="180" w:bottomFromText="0"/>
        <w:tblW w:w="512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2564"/>
        <w:gridCol w:w="1238"/>
        <w:gridCol w:w="876"/>
        <w:gridCol w:w="1230"/>
        <w:gridCol w:w="1448"/>
        <w:gridCol w:w="1395"/>
        <w:gridCol w:w="900"/>
      </w:tblGrid>
      <w:tr>
        <w:trPr>
          <w:trHeight w:val="631"/>
        </w:trPr>
        <w:tc>
          <w:tcPr>
            <w:shd w:val="clear" w:color="auto" w:fill="auto"/>
            <w:tcW w:w="276" w:type="pct"/>
            <w:vAlign w:val="center"/>
            <w:textDirection w:val="lrTb"/>
            <w:noWrap w:val="false"/>
          </w:tcPr>
          <w:p>
            <w:pPr>
              <w:jc w:val="center"/>
              <w:spacing w:line="240" w:lineRule="exact"/>
              <w:rPr>
                <w:rFonts w:asciiTheme="minorEastAsia" w:hAnsiTheme="minorEastAsia"/>
                <w:b/>
                <w:bCs/>
                <w:color w:val="auto"/>
                <w:szCs w:val="21"/>
                <w:highlight w:val="none"/>
              </w:rPr>
            </w:pPr>
            <w:r>
              <w:rPr>
                <w:rFonts w:hint="eastAsia" w:asciiTheme="minorEastAsia" w:hAnsiTheme="minorEastAsia"/>
                <w:b/>
                <w:bCs/>
                <w:color w:val="auto"/>
                <w:szCs w:val="21"/>
                <w:highlight w:val="none"/>
              </w:rPr>
              <w:t xml:space="preserve">序号</w:t>
            </w:r>
            <w:r/>
          </w:p>
        </w:tc>
        <w:tc>
          <w:tcPr>
            <w:shd w:val="clear" w:color="auto" w:fill="auto"/>
            <w:tcW w:w="1254" w:type="pct"/>
            <w:vAlign w:val="center"/>
            <w:textDirection w:val="lrTb"/>
            <w:noWrap w:val="false"/>
          </w:tcPr>
          <w:p>
            <w:pPr>
              <w:jc w:val="center"/>
              <w:spacing w:line="240" w:lineRule="exact"/>
              <w:rPr>
                <w:rFonts w:asciiTheme="minorEastAsia" w:hAnsiTheme="minorEastAsia"/>
                <w:b/>
                <w:bCs/>
                <w:color w:val="auto"/>
                <w:szCs w:val="21"/>
                <w:highlight w:val="none"/>
              </w:rPr>
            </w:pPr>
            <w:r>
              <w:rPr>
                <w:rFonts w:hint="eastAsia" w:asciiTheme="minorEastAsia" w:hAnsiTheme="minorEastAsia"/>
                <w:b/>
                <w:bCs/>
                <w:color w:val="auto"/>
                <w:szCs w:val="21"/>
                <w:highlight w:val="none"/>
              </w:rPr>
              <w:t xml:space="preserve">名称</w:t>
            </w:r>
            <w:r/>
          </w:p>
        </w:tc>
        <w:tc>
          <w:tcPr>
            <w:shd w:val="clear" w:color="auto" w:fill="auto"/>
            <w:tcW w:w="605" w:type="pct"/>
            <w:vAlign w:val="center"/>
            <w:textDirection w:val="lrTb"/>
            <w:noWrap w:val="false"/>
          </w:tcPr>
          <w:p>
            <w:pPr>
              <w:jc w:val="center"/>
              <w:spacing w:line="240" w:lineRule="exact"/>
              <w:rPr>
                <w:rFonts w:asciiTheme="minorEastAsia" w:hAnsiTheme="minorEastAsia"/>
                <w:b/>
                <w:bCs/>
                <w:color w:val="auto"/>
                <w:szCs w:val="21"/>
                <w:highlight w:val="none"/>
              </w:rPr>
            </w:pPr>
            <w:r>
              <w:rPr>
                <w:rFonts w:hint="eastAsia" w:asciiTheme="minorEastAsia" w:hAnsiTheme="minorEastAsia"/>
                <w:b/>
                <w:bCs/>
                <w:color w:val="auto"/>
                <w:szCs w:val="21"/>
                <w:highlight w:val="none"/>
              </w:rPr>
              <w:t xml:space="preserve">数量</w:t>
            </w:r>
            <w:r/>
          </w:p>
        </w:tc>
        <w:tc>
          <w:tcPr>
            <w:shd w:val="clear" w:color="auto" w:fill="auto"/>
            <w:tcW w:w="428" w:type="pct"/>
            <w:vAlign w:val="center"/>
            <w:textDirection w:val="lrTb"/>
            <w:noWrap w:val="false"/>
          </w:tcPr>
          <w:p>
            <w:pPr>
              <w:jc w:val="center"/>
              <w:spacing w:line="240" w:lineRule="exact"/>
              <w:rPr>
                <w:rFonts w:asciiTheme="minorEastAsia" w:hAnsiTheme="minorEastAsia"/>
                <w:b/>
                <w:bCs/>
                <w:color w:val="auto"/>
                <w:szCs w:val="21"/>
                <w:highlight w:val="none"/>
              </w:rPr>
            </w:pPr>
            <w:r>
              <w:rPr>
                <w:rFonts w:hint="eastAsia" w:asciiTheme="minorEastAsia" w:hAnsiTheme="minorEastAsia"/>
                <w:b/>
                <w:bCs/>
                <w:color w:val="auto"/>
                <w:szCs w:val="21"/>
                <w:highlight w:val="none"/>
              </w:rPr>
              <w:t xml:space="preserve">单位</w:t>
            </w:r>
            <w:r/>
          </w:p>
        </w:tc>
        <w:tc>
          <w:tcPr>
            <w:shd w:val="clear" w:color="auto" w:fill="auto"/>
            <w:tcW w:w="601" w:type="pct"/>
            <w:vAlign w:val="center"/>
            <w:textDirection w:val="lrTb"/>
            <w:noWrap w:val="false"/>
          </w:tcPr>
          <w:p>
            <w:pPr>
              <w:jc w:val="center"/>
              <w:spacing w:line="240" w:lineRule="exact"/>
              <w:rPr>
                <w:rFonts w:hint="eastAsia" w:eastAsia="宋体" w:asciiTheme="minorEastAsia" w:hAnsiTheme="minorEastAsia"/>
                <w:b/>
                <w:bCs/>
                <w:color w:val="auto"/>
                <w:szCs w:val="21"/>
                <w:highlight w:val="none"/>
                <w:lang w:eastAsia="zh-CN"/>
              </w:rPr>
            </w:pPr>
            <w:r>
              <w:rPr>
                <w:rFonts w:hint="eastAsia" w:asciiTheme="minorEastAsia" w:hAnsiTheme="minorEastAsia"/>
                <w:b/>
                <w:bCs/>
                <w:color w:val="auto"/>
                <w:szCs w:val="21"/>
                <w:highlight w:val="none"/>
                <w:lang w:val="en-US" w:eastAsia="zh-CN"/>
              </w:rPr>
              <w:t xml:space="preserve">品牌</w:t>
            </w:r>
            <w:r/>
          </w:p>
        </w:tc>
        <w:tc>
          <w:tcPr>
            <w:shd w:val="clear" w:color="auto" w:fill="auto"/>
            <w:tcW w:w="708" w:type="pct"/>
            <w:vAlign w:val="center"/>
            <w:textDirection w:val="lrTb"/>
            <w:noWrap w:val="false"/>
          </w:tcPr>
          <w:p>
            <w:pPr>
              <w:jc w:val="center"/>
              <w:spacing w:line="240" w:lineRule="exact"/>
              <w:rPr>
                <w:rFonts w:hint="default" w:eastAsia="宋体" w:asciiTheme="minorEastAsia" w:hAnsiTheme="minorEastAsia"/>
                <w:b/>
                <w:bCs/>
                <w:color w:val="auto"/>
                <w:szCs w:val="21"/>
                <w:highlight w:val="none"/>
                <w:lang w:val="en-US" w:eastAsia="zh-CN"/>
              </w:rPr>
            </w:pPr>
            <w:r>
              <w:rPr>
                <w:rFonts w:hint="eastAsia" w:asciiTheme="minorEastAsia" w:hAnsiTheme="minorEastAsia"/>
                <w:b/>
                <w:bCs/>
                <w:color w:val="auto"/>
                <w:szCs w:val="21"/>
                <w:highlight w:val="none"/>
                <w:lang w:val="en-US" w:eastAsia="zh-CN"/>
              </w:rPr>
              <w:t xml:space="preserve">单价（元）</w:t>
            </w:r>
            <w:r/>
          </w:p>
        </w:tc>
        <w:tc>
          <w:tcPr>
            <w:shd w:val="clear" w:color="auto" w:fill="auto"/>
            <w:tcW w:w="682" w:type="pct"/>
            <w:vAlign w:val="center"/>
            <w:textDirection w:val="lrTb"/>
            <w:noWrap w:val="false"/>
          </w:tcPr>
          <w:p>
            <w:pPr>
              <w:jc w:val="center"/>
              <w:spacing w:line="240" w:lineRule="exact"/>
              <w:rPr>
                <w:rFonts w:hint="default" w:eastAsia="宋体" w:asciiTheme="minorEastAsia" w:hAnsiTheme="minorEastAsia"/>
                <w:b/>
                <w:bCs/>
                <w:color w:val="auto"/>
                <w:szCs w:val="21"/>
                <w:highlight w:val="none"/>
                <w:lang w:val="en-US" w:eastAsia="zh-CN"/>
              </w:rPr>
            </w:pPr>
            <w:r>
              <w:rPr>
                <w:rFonts w:hint="eastAsia" w:asciiTheme="minorEastAsia" w:hAnsiTheme="minorEastAsia"/>
                <w:b/>
                <w:bCs/>
                <w:color w:val="auto"/>
                <w:szCs w:val="21"/>
                <w:highlight w:val="none"/>
                <w:lang w:val="en-US" w:eastAsia="zh-CN"/>
              </w:rPr>
              <w:t xml:space="preserve">总价（元）</w:t>
            </w:r>
            <w:r/>
          </w:p>
        </w:tc>
        <w:tc>
          <w:tcPr>
            <w:shd w:val="clear" w:color="auto" w:fill="auto"/>
            <w:tcW w:w="440" w:type="pct"/>
            <w:vAlign w:val="center"/>
            <w:textDirection w:val="lrTb"/>
            <w:noWrap w:val="false"/>
          </w:tcPr>
          <w:p>
            <w:pPr>
              <w:jc w:val="center"/>
              <w:spacing w:line="240" w:lineRule="exact"/>
              <w:rPr>
                <w:rFonts w:hint="eastAsia" w:asciiTheme="minorEastAsia" w:hAnsiTheme="minorEastAsia"/>
                <w:b/>
                <w:bCs/>
                <w:color w:val="auto"/>
                <w:szCs w:val="21"/>
                <w:highlight w:val="none"/>
              </w:rPr>
            </w:pPr>
            <w:r>
              <w:rPr>
                <w:rStyle w:val="1028"/>
                <w:rFonts w:hint="eastAsia" w:ascii="Times New Roman" w:hAnsi="Times New Roman" w:cs="Times New Roman"/>
                <w:b/>
                <w:bCs/>
                <w:color w:val="auto"/>
                <w:sz w:val="24"/>
                <w:szCs w:val="24"/>
                <w:highlight w:val="none"/>
                <w:lang w:val="en-US"/>
              </w:rPr>
              <w:t xml:space="preserve">备注</w:t>
            </w:r>
            <w:r/>
          </w:p>
        </w:tc>
      </w:tr>
      <w:tr>
        <w:trPr>
          <w:trHeight w:val="512"/>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w:t>
            </w:r>
            <w:r>
              <w:rPr>
                <w:rFonts w:hint="eastAsia" w:asciiTheme="minorEastAsia" w:hAnsiTheme="minorEastAsia"/>
                <w:b/>
                <w:color w:val="auto"/>
                <w:szCs w:val="21"/>
                <w:highlight w:val="none"/>
              </w:rPr>
              <w:t xml:space="preserve">市二中北校区</w:t>
            </w:r>
            <w:r/>
          </w:p>
        </w:tc>
      </w:tr>
      <w:tr>
        <w:trPr>
          <w:trHeight w:val="688"/>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1370.50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hint="default" w:eastAsia="宋体" w:asciiTheme="minorEastAsia" w:hAnsiTheme="minorEastAsia"/>
                <w:color w:val="auto"/>
                <w:szCs w:val="21"/>
                <w:highlight w:val="none"/>
                <w:lang w:val="en-US" w:eastAsia="zh-CN"/>
              </w:rPr>
            </w:pPr>
            <w:r>
              <w:rPr>
                <w:rFonts w:hint="default" w:eastAsia="宋体" w:asciiTheme="minorEastAsia" w:hAnsiTheme="minorEastAsia"/>
                <w:color w:val="auto"/>
                <w:szCs w:val="21"/>
                <w:highlight w:val="none"/>
                <w:lang w:val="en-US" w:eastAsia="zh-CN"/>
              </w:rPr>
            </w:r>
            <w:r/>
          </w:p>
        </w:tc>
      </w:tr>
      <w:tr>
        <w:trPr>
          <w:trHeight w:val="688"/>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排水沟沟盖板更换</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20.00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块</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hint="default" w:eastAsia="宋体" w:asciiTheme="minorEastAsia" w:hAnsiTheme="minorEastAsia"/>
                <w:color w:val="auto"/>
                <w:szCs w:val="21"/>
                <w:highlight w:val="none"/>
                <w:lang w:val="en-US" w:eastAsia="zh-CN"/>
              </w:rPr>
            </w:pPr>
            <w:r>
              <w:rPr>
                <w:rFonts w:hint="default" w:eastAsia="宋体" w:asciiTheme="minorEastAsia" w:hAnsiTheme="minorEastAsia"/>
                <w:color w:val="auto"/>
                <w:szCs w:val="21"/>
                <w:highlight w:val="none"/>
                <w:lang w:val="en-US" w:eastAsia="zh-CN"/>
              </w:rPr>
            </w:r>
            <w:r/>
          </w:p>
        </w:tc>
      </w:tr>
      <w:tr>
        <w:trPr>
          <w:trHeight w:val="688"/>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1370.50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color w:val="auto"/>
                <w:highlight w:val="none"/>
              </w:rPr>
            </w:pPr>
            <w:r>
              <w:rPr>
                <w:color w:val="auto"/>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hint="default" w:eastAsia="宋体" w:asciiTheme="minorEastAsia" w:hAnsiTheme="minorEastAsia"/>
                <w:color w:val="auto"/>
                <w:szCs w:val="21"/>
                <w:highlight w:val="none"/>
                <w:lang w:val="en-US" w:eastAsia="zh-CN"/>
              </w:rPr>
            </w:pPr>
            <w:r>
              <w:rPr>
                <w:rFonts w:hint="default" w:eastAsia="宋体" w:asciiTheme="minorEastAsia" w:hAnsiTheme="minorEastAsia"/>
                <w:color w:val="auto"/>
                <w:szCs w:val="21"/>
                <w:highlight w:val="none"/>
                <w:lang w:val="en-US" w:eastAsia="zh-CN"/>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88"/>
        </w:trPr>
        <w:tc>
          <w:tcPr>
            <w:gridSpan w:val="2"/>
            <w:shd w:val="clear" w:color="auto" w:fill="auto"/>
            <w:tcW w:w="1531" w:type="pct"/>
            <w:vAlign w:val="center"/>
            <w:textDirection w:val="lrTb"/>
            <w:noWrap w:val="false"/>
          </w:tcPr>
          <w:p>
            <w:pPr>
              <w:rPr>
                <w:rFonts w:hint="eastAsia" w:eastAsia="宋体"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557"/>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2</w:t>
            </w:r>
            <w:r>
              <w:rPr>
                <w:rFonts w:hint="eastAsia" w:asciiTheme="minorEastAsia" w:hAnsiTheme="minorEastAsia"/>
                <w:b/>
                <w:color w:val="auto"/>
                <w:szCs w:val="21"/>
                <w:highlight w:val="none"/>
              </w:rPr>
              <w:t xml:space="preserve">暨阳实验小学城中校区</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原塑胶面层拆除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200.31</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5</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基础整修（破拆200mm厚、50mm碎石层、150mm厚C25混凝土）</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200.31</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727"/>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6</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141.55</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7</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58.76</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2"/>
            <w:shd w:val="clear" w:color="auto" w:fill="auto"/>
            <w:tcW w:w="1531" w:type="pct"/>
            <w:vAlign w:val="center"/>
            <w:textDirection w:val="lrTb"/>
            <w:noWrap w:val="false"/>
          </w:tcPr>
          <w:p>
            <w:pPr>
              <w:rPr>
                <w:rFonts w:hint="eastAsia" w:eastAsia="宋体"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3</w:t>
            </w:r>
            <w:r>
              <w:rPr>
                <w:rFonts w:hint="eastAsia" w:asciiTheme="minorEastAsia" w:hAnsiTheme="minorEastAsia"/>
                <w:b/>
                <w:color w:val="auto"/>
                <w:szCs w:val="21"/>
                <w:highlight w:val="none"/>
              </w:rPr>
              <w:t xml:space="preserve">暨阳实验小学城西校区</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8</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树木移栽</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1.00</w:t>
            </w:r>
            <w:r/>
          </w:p>
        </w:tc>
        <w:tc>
          <w:tcPr>
            <w:shd w:val="clear" w:color="auto" w:fill="auto"/>
            <w:tcW w:w="428"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 </w:t>
            </w:r>
            <w:r>
              <w:rPr>
                <w:rFonts w:hint="eastAsia" w:asciiTheme="minorEastAsia" w:hAnsiTheme="minorEastAsia"/>
                <w:color w:val="auto"/>
                <w:szCs w:val="21"/>
                <w:highlight w:val="none"/>
                <w:lang w:val="en-US" w:eastAsia="zh-CN"/>
              </w:rPr>
              <w:t xml:space="preserve">  </w:t>
            </w:r>
            <w:r>
              <w:rPr>
                <w:rFonts w:hint="eastAsia" w:asciiTheme="minorEastAsia" w:hAnsiTheme="minorEastAsia"/>
                <w:color w:val="auto"/>
                <w:szCs w:val="21"/>
                <w:highlight w:val="none"/>
              </w:rPr>
              <w:t xml:space="preserve">株</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9</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树池砌筑</w:t>
            </w:r>
            <w:r/>
          </w:p>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w:t>
            </w:r>
            <w:r>
              <w:rPr>
                <w:rFonts w:asciiTheme="minorEastAsia" w:hAnsiTheme="minorEastAsia"/>
                <w:color w:val="auto"/>
                <w:szCs w:val="21"/>
                <w:highlight w:val="none"/>
              </w:rPr>
              <w:t xml:space="preserve">00*</w:t>
            </w:r>
            <w:r>
              <w:rPr>
                <w:rFonts w:hint="eastAsia" w:asciiTheme="minorEastAsia" w:hAnsiTheme="minorEastAsia"/>
                <w:color w:val="auto"/>
                <w:szCs w:val="21"/>
                <w:highlight w:val="none"/>
              </w:rPr>
              <w:t xml:space="preserve">10</w:t>
            </w:r>
            <w:r>
              <w:rPr>
                <w:rFonts w:asciiTheme="minorEastAsia" w:hAnsiTheme="minorEastAsia"/>
                <w:color w:val="auto"/>
                <w:szCs w:val="21"/>
                <w:highlight w:val="none"/>
              </w:rPr>
              <w:t xml:space="preserve">00</w:t>
            </w:r>
            <w:r>
              <w:rPr>
                <w:rFonts w:hint="eastAsia" w:asciiTheme="minorEastAsia" w:hAnsiTheme="minorEastAsia"/>
                <w:color w:val="auto"/>
                <w:szCs w:val="21"/>
                <w:highlight w:val="none"/>
              </w:rPr>
              <w:t xml:space="preserve">圆形树池）</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只</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10</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混凝土基础（清表后100mm厚碎石层、100mm厚C25混凝土层）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97.66</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11</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w:t>
            </w:r>
            <w:r>
              <w:rPr>
                <w:rFonts w:hint="eastAsia" w:asciiTheme="minorEastAsia" w:hAnsiTheme="minorEastAsia"/>
                <w:color w:val="auto"/>
                <w:szCs w:val="21"/>
                <w:highlight w:val="none"/>
              </w:rPr>
              <w:t xml:space="preserve">0</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97.66</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580"/>
        </w:trPr>
        <w:tc>
          <w:tcPr>
            <w:gridSpan w:val="2"/>
            <w:shd w:val="clear" w:color="auto" w:fill="auto"/>
            <w:tcW w:w="1531" w:type="pct"/>
            <w:vAlign w:val="center"/>
            <w:textDirection w:val="lrTb"/>
            <w:noWrap w:val="false"/>
          </w:tcPr>
          <w:p>
            <w:pPr>
              <w:rPr>
                <w:rFonts w:hint="eastAsia" w:eastAsia="宋体"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4</w:t>
            </w:r>
            <w:r>
              <w:rPr>
                <w:rFonts w:hint="eastAsia" w:asciiTheme="minorEastAsia" w:hAnsiTheme="minorEastAsia"/>
                <w:b/>
                <w:color w:val="auto"/>
                <w:szCs w:val="21"/>
                <w:highlight w:val="none"/>
              </w:rPr>
              <w:t xml:space="preserve">乘航小学</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12</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40.00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13</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40.00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2"/>
            <w:shd w:val="clear" w:color="auto" w:fill="auto"/>
            <w:tcW w:w="1531" w:type="pct"/>
            <w:vAlign w:val="center"/>
            <w:textDirection w:val="lrTb"/>
            <w:noWrap w:val="false"/>
          </w:tcPr>
          <w:p>
            <w:pPr>
              <w:rPr>
                <w:rFonts w:hint="eastAsia" w:eastAsia="宋体"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hint="default" w:asciiTheme="minorEastAsia" w:hAnsiTheme="minorEastAsia"/>
                <w:color w:val="auto"/>
                <w:szCs w:val="21"/>
                <w:highlight w:val="none"/>
                <w:lang w:val="en-US"/>
              </w:rPr>
            </w:pPr>
            <w:r>
              <w:rPr>
                <w:rFonts w:hint="default" w:asciiTheme="minorEastAsia" w:hAnsiTheme="minorEastAsia"/>
                <w:color w:val="auto"/>
                <w:szCs w:val="21"/>
                <w:highlight w:val="none"/>
                <w:lang w:val="en-US"/>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5</w:t>
            </w:r>
            <w:r>
              <w:rPr>
                <w:rFonts w:hint="eastAsia" w:asciiTheme="minorEastAsia" w:hAnsiTheme="minorEastAsia"/>
                <w:b/>
                <w:color w:val="auto"/>
                <w:szCs w:val="21"/>
                <w:highlight w:val="none"/>
              </w:rPr>
              <w:t xml:space="preserve">福前实验小学</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14</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74.97</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15</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74.97</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2"/>
            <w:shd w:val="clear" w:color="auto" w:fill="auto"/>
            <w:tcW w:w="1531"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6</w:t>
            </w:r>
            <w:r>
              <w:rPr>
                <w:rFonts w:hint="eastAsia" w:asciiTheme="minorEastAsia" w:hAnsiTheme="minorEastAsia"/>
                <w:b/>
                <w:color w:val="auto"/>
                <w:szCs w:val="21"/>
                <w:highlight w:val="none"/>
              </w:rPr>
              <w:t xml:space="preserve">晨阳幼儿园</w:t>
            </w:r>
            <w:r/>
          </w:p>
        </w:tc>
      </w:tr>
      <w:tr>
        <w:trPr>
          <w:trHeight w:val="577"/>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16</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游乐设施拆除及恢复安装</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项</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jc w:val="left"/>
              <w:keepLines w:val="0"/>
              <w:keepNext w:val="0"/>
              <w:widowControl/>
              <w:rPr>
                <w:rFonts w:asciiTheme="minorEastAsia" w:hAnsiTheme="minorEastAsia"/>
                <w:color w:val="auto"/>
                <w:szCs w:val="21"/>
                <w:highlight w:val="none"/>
              </w:rPr>
              <w:suppressLineNumbers w:val="0"/>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17</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悬浮式拼装地板（15mm厚室外悬浮地板）</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asciiTheme="minorEastAsia" w:hAnsiTheme="minorEastAsia"/>
                <w:color w:val="auto"/>
                <w:szCs w:val="21"/>
                <w:highlight w:val="none"/>
              </w:rPr>
              <w:t xml:space="preserve">668.86</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2"/>
            <w:shd w:val="clear" w:color="auto" w:fill="auto"/>
            <w:tcW w:w="1531" w:type="pct"/>
            <w:vAlign w:val="center"/>
            <w:textDirection w:val="lrTb"/>
            <w:noWrap w:val="false"/>
          </w:tcPr>
          <w:p>
            <w:pPr>
              <w:rPr>
                <w:rFonts w:hint="eastAsia"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7</w:t>
            </w:r>
            <w:r>
              <w:rPr>
                <w:rFonts w:hint="eastAsia" w:asciiTheme="minorEastAsia" w:hAnsiTheme="minorEastAsia"/>
                <w:b/>
                <w:color w:val="auto"/>
                <w:szCs w:val="21"/>
                <w:highlight w:val="none"/>
              </w:rPr>
              <w:t xml:space="preserve">暨阳湖幼儿园</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18</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97.85</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19</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w:t>
            </w:r>
            <w:r>
              <w:rPr>
                <w:rFonts w:hint="eastAsia" w:asciiTheme="minorEastAsia" w:hAnsiTheme="minorEastAsia"/>
                <w:color w:val="auto"/>
                <w:szCs w:val="21"/>
                <w:highlight w:val="none"/>
              </w:rPr>
              <w:t xml:space="preserve">5</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97.85</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2"/>
            <w:shd w:val="clear" w:color="auto" w:fill="auto"/>
            <w:tcW w:w="1531"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8</w:t>
            </w:r>
            <w:r>
              <w:rPr>
                <w:rFonts w:hint="eastAsia" w:asciiTheme="minorEastAsia" w:hAnsiTheme="minorEastAsia"/>
                <w:b/>
                <w:color w:val="auto"/>
                <w:szCs w:val="21"/>
                <w:highlight w:val="none"/>
              </w:rPr>
              <w:t xml:space="preserve">梁丰小学西校区</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20</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10.00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21</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塑胶面层修补（TPV材料修补厚度13mm）</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10.00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22</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3mm厚TPV颗粒塑胶面层</w:t>
            </w:r>
            <w:r/>
          </w:p>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（加铺喷涂）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380.00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2"/>
            <w:shd w:val="clear" w:color="auto" w:fill="auto"/>
            <w:tcW w:w="1531" w:type="pct"/>
            <w:vAlign w:val="center"/>
            <w:textDirection w:val="lrTb"/>
            <w:noWrap w:val="false"/>
          </w:tcPr>
          <w:p>
            <w:pPr>
              <w:rPr>
                <w:rFonts w:hint="eastAsia"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9</w:t>
            </w:r>
            <w:r>
              <w:rPr>
                <w:rFonts w:hint="eastAsia" w:asciiTheme="minorEastAsia" w:hAnsiTheme="minorEastAsia"/>
                <w:b/>
                <w:color w:val="auto"/>
                <w:szCs w:val="21"/>
                <w:highlight w:val="none"/>
              </w:rPr>
              <w:t xml:space="preserve">杨舍镇中心幼儿园</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23</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339.69</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24</w:t>
            </w:r>
            <w:r/>
          </w:p>
        </w:tc>
        <w:tc>
          <w:tcPr>
            <w:shd w:val="clear" w:color="auto" w:fill="auto"/>
            <w:tcW w:w="1254" w:type="pct"/>
            <w:vAlign w:val="center"/>
            <w:textDirection w:val="lrTb"/>
            <w:noWrap w:val="false"/>
          </w:tcPr>
          <w:p>
            <w:pPr>
              <w:rPr>
                <w:rFonts w:ascii="华文细黑" w:hAnsi="华文细黑" w:eastAsia="华文细黑" w:cs="宋体"/>
                <w:b/>
                <w:bCs/>
                <w:color w:val="auto"/>
                <w:sz w:val="24"/>
                <w:highlight w:val="none"/>
              </w:rPr>
            </w:pPr>
            <w:r>
              <w:rPr>
                <w:rFonts w:hint="eastAsia" w:asciiTheme="minorEastAsia" w:hAnsiTheme="minorEastAsia"/>
                <w:color w:val="auto"/>
                <w:szCs w:val="21"/>
                <w:highlight w:val="none"/>
              </w:rPr>
              <w:t xml:space="preserve">原人造草坪拆除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36.00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1403"/>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25</w:t>
            </w:r>
            <w:r/>
          </w:p>
        </w:tc>
        <w:tc>
          <w:tcPr>
            <w:shd w:val="clear" w:color="auto" w:fill="auto"/>
            <w:tcW w:w="1254" w:type="pct"/>
            <w:vAlign w:val="center"/>
            <w:textDirection w:val="lrTb"/>
            <w:noWrap w:val="false"/>
          </w:tcPr>
          <w:p>
            <w:pPr>
              <w:rPr>
                <w:rFonts w:ascii="华文细黑" w:hAnsi="华文细黑" w:eastAsia="华文细黑" w:cs="宋体"/>
                <w:b/>
                <w:bCs/>
                <w:color w:val="auto"/>
                <w:sz w:val="24"/>
                <w:highlight w:val="none"/>
              </w:rPr>
            </w:pPr>
            <w:r>
              <w:rPr>
                <w:rFonts w:hint="eastAsia" w:asciiTheme="minorEastAsia" w:hAnsiTheme="minorEastAsia"/>
                <w:color w:val="auto"/>
                <w:szCs w:val="21"/>
                <w:highlight w:val="none"/>
              </w:rPr>
              <w:t xml:space="preserve">基础修整（破拆400mm厚、200mm厚碎渣垫层、50mm厚碎石找平、150mm厚C25混凝土）</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12.00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1409"/>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26</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新建基础（清表、100mm厚碎石层、150mm厚C25混凝土）</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26.00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27</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365.69</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28</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30mm高人造草坪</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36.00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2"/>
            <w:shd w:val="clear" w:color="auto" w:fill="auto"/>
            <w:tcW w:w="1531" w:type="pct"/>
            <w:vAlign w:val="center"/>
            <w:textDirection w:val="lrTb"/>
            <w:noWrap w:val="false"/>
          </w:tcPr>
          <w:p>
            <w:pPr>
              <w:rPr>
                <w:rFonts w:hint="eastAsia"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10</w:t>
            </w:r>
            <w:r>
              <w:rPr>
                <w:rFonts w:hint="eastAsia" w:asciiTheme="minorEastAsia" w:hAnsiTheme="minorEastAsia"/>
                <w:b/>
                <w:color w:val="auto"/>
                <w:szCs w:val="21"/>
                <w:highlight w:val="none"/>
              </w:rPr>
              <w:t xml:space="preserve">闸上幼儿园</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29</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184.00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30</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13mm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184.00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2"/>
            <w:shd w:val="clear" w:color="auto" w:fill="auto"/>
            <w:tcW w:w="1531"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11</w:t>
            </w:r>
            <w:r>
              <w:rPr>
                <w:rFonts w:hint="eastAsia" w:asciiTheme="minorEastAsia" w:hAnsiTheme="minorEastAsia"/>
                <w:b/>
                <w:color w:val="auto"/>
                <w:szCs w:val="21"/>
                <w:highlight w:val="none"/>
              </w:rPr>
              <w:t xml:space="preserve">塘市初中</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31</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2114.00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1415"/>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32</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排水沟清理疏通（盖板按三分之一更换）</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225.00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1419"/>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33</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基础整修（破拆150mm厚、重新浇筑150mm厚C25混凝土基础）</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110.00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1006"/>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34</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2114.00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6"/>
        </w:trPr>
        <w:tc>
          <w:tcPr>
            <w:gridSpan w:val="2"/>
            <w:shd w:val="clear" w:color="auto" w:fill="auto"/>
            <w:tcW w:w="1531" w:type="pct"/>
            <w:vAlign w:val="center"/>
            <w:textDirection w:val="lrTb"/>
            <w:noWrap w:val="false"/>
          </w:tcPr>
          <w:p>
            <w:pPr>
              <w:rPr>
                <w:rFonts w:hint="eastAsia"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12</w:t>
            </w:r>
            <w:r>
              <w:rPr>
                <w:rFonts w:hint="eastAsia" w:asciiTheme="minorEastAsia" w:hAnsiTheme="minorEastAsia"/>
                <w:b/>
                <w:color w:val="auto"/>
                <w:szCs w:val="21"/>
                <w:highlight w:val="none"/>
              </w:rPr>
              <w:t xml:space="preserve">市八中操场</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35</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480.00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36</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排水沟破损修复（沟壁整修、盖板更换）</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20.00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1419"/>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37</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基础整修（破拆150mm厚、重新浇筑150mm厚C25混凝土基础）</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73.38</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38</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7-8mm厚塑胶基层修复（TPV基层材料修补）</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373.38</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39</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15-16mm厚塑胶基层修复（TPV基层材料修补）</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120.00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40</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塑胶加强层（TPV混合型基层胶料，用量</w:t>
            </w:r>
            <w:r>
              <w:rPr>
                <w:rFonts w:asciiTheme="minorEastAsia" w:hAnsiTheme="minorEastAsia"/>
                <w:color w:val="auto"/>
                <w:szCs w:val="21"/>
                <w:highlight w:val="none"/>
              </w:rPr>
              <w:t xml:space="preserve">2.5kg/m2</w:t>
            </w:r>
            <w:r>
              <w:rPr>
                <w:rFonts w:hint="eastAsia" w:asciiTheme="minorEastAsia" w:hAnsiTheme="minorEastAsia"/>
                <w:color w:val="auto"/>
                <w:szCs w:val="21"/>
                <w:highlight w:val="none"/>
              </w:rPr>
              <w:t xml:space="preserve">）</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5509.27</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41</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3mm厚TPV颗粒塑胶面层</w:t>
            </w:r>
            <w:r/>
          </w:p>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（加铺喷涂）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5509.27</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2"/>
            <w:shd w:val="clear" w:color="auto" w:fill="auto"/>
            <w:tcW w:w="1531" w:type="pct"/>
            <w:vAlign w:val="center"/>
            <w:textDirection w:val="lrTb"/>
            <w:noWrap w:val="false"/>
          </w:tcPr>
          <w:p>
            <w:pPr>
              <w:rPr>
                <w:rFonts w:hint="eastAsia"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13</w:t>
            </w:r>
            <w:r>
              <w:rPr>
                <w:rFonts w:hint="eastAsia" w:asciiTheme="minorEastAsia" w:hAnsiTheme="minorEastAsia"/>
                <w:b/>
                <w:color w:val="auto"/>
                <w:szCs w:val="21"/>
                <w:highlight w:val="none"/>
              </w:rPr>
              <w:t xml:space="preserve">市八中篮球场</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42</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38.97</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43</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塑胶面层裂缝处理</w:t>
            </w:r>
            <w:r/>
          </w:p>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（胶料灌缝）</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1.00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项</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44</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加铺硅PU面漆层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3464.06</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88"/>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45</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38.97</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color w:val="auto"/>
                <w:highlight w:val="none"/>
              </w:rPr>
            </w:pPr>
            <w:r>
              <w:rPr>
                <w:color w:val="auto"/>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88"/>
        </w:trPr>
        <w:tc>
          <w:tcPr>
            <w:gridSpan w:val="2"/>
            <w:shd w:val="clear" w:color="auto" w:fill="auto"/>
            <w:tcW w:w="1531" w:type="pct"/>
            <w:vAlign w:val="center"/>
            <w:textDirection w:val="lrTb"/>
            <w:noWrap w:val="false"/>
          </w:tcPr>
          <w:p>
            <w:pPr>
              <w:rPr>
                <w:rFonts w:hint="eastAsia"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14</w:t>
            </w:r>
            <w:r>
              <w:rPr>
                <w:rFonts w:hint="eastAsia" w:asciiTheme="minorEastAsia" w:hAnsiTheme="minorEastAsia"/>
                <w:b/>
                <w:color w:val="auto"/>
                <w:szCs w:val="21"/>
                <w:highlight w:val="none"/>
              </w:rPr>
              <w:t xml:space="preserve">梁丰小学东校区</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46</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排水雨水口砌筑（乙型单箅雨水口、混凝土盖板）</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座</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47</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排水管DN200敷设</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30.00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48</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w:t>
            </w:r>
            <w:r>
              <w:rPr>
                <w:rFonts w:hint="eastAsia" w:asciiTheme="minorEastAsia" w:hAnsiTheme="minorEastAsia"/>
                <w:color w:val="auto"/>
                <w:szCs w:val="21"/>
                <w:highlight w:val="none"/>
              </w:rPr>
              <w:t xml:space="preserve">3</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488.30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49</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285.00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88"/>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50</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10mm厚复合型硅PU塑胶面层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285.00</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color w:val="auto"/>
                <w:highlight w:val="none"/>
              </w:rPr>
            </w:pPr>
            <w:r>
              <w:rPr>
                <w:color w:val="auto"/>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588"/>
        </w:trPr>
        <w:tc>
          <w:tcPr>
            <w:gridSpan w:val="2"/>
            <w:shd w:val="clear" w:color="auto" w:fill="auto"/>
            <w:tcW w:w="1531" w:type="pct"/>
            <w:vAlign w:val="center"/>
            <w:textDirection w:val="lrTb"/>
            <w:noWrap w:val="false"/>
          </w:tcPr>
          <w:p>
            <w:pPr>
              <w:jc w:val="left"/>
              <w:rPr>
                <w:rFonts w:hint="eastAsia" w:asciiTheme="minorEastAsia" w:hAnsiTheme="minorEastAsia"/>
                <w:color w:val="auto"/>
                <w:szCs w:val="21"/>
                <w:highlight w:val="none"/>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b/>
                <w:color w:val="auto"/>
                <w:szCs w:val="21"/>
                <w:highlight w:val="none"/>
                <w:lang w:val="en-US" w:eastAsia="zh-CN"/>
              </w:rPr>
              <w:t xml:space="preserve">15</w:t>
            </w:r>
            <w:r>
              <w:rPr>
                <w:rFonts w:hint="eastAsia" w:asciiTheme="minorEastAsia" w:hAnsiTheme="minorEastAsia"/>
                <w:b/>
                <w:color w:val="auto"/>
                <w:szCs w:val="21"/>
                <w:highlight w:val="none"/>
              </w:rPr>
              <w:t xml:space="preserve">杨舍镇中心幼儿园（二楼平台）</w:t>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51</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hint="eastAsia" w:asciiTheme="minorEastAsia" w:hAnsiTheme="minorEastAsia"/>
                <w:color w:val="auto"/>
                <w:szCs w:val="21"/>
                <w:highlight w:val="none"/>
              </w:rPr>
              <w:t xml:space="preserve">原塑胶层拆除</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368.19</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shd w:val="clear" w:color="auto" w:fill="auto"/>
            <w:tcW w:w="276"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52</w:t>
            </w:r>
            <w:r/>
          </w:p>
        </w:tc>
        <w:tc>
          <w:tcPr>
            <w:shd w:val="clear" w:color="auto" w:fill="auto"/>
            <w:tcW w:w="1254"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t xml:space="preserve">1</w:t>
            </w:r>
            <w:r>
              <w:rPr>
                <w:rFonts w:hint="eastAsia" w:asciiTheme="minorEastAsia" w:hAnsiTheme="minorEastAsia"/>
                <w:color w:val="auto"/>
                <w:szCs w:val="21"/>
                <w:highlight w:val="none"/>
              </w:rPr>
              <w:t xml:space="preserve">5</w:t>
            </w:r>
            <w:r>
              <w:rPr>
                <w:rFonts w:asciiTheme="minorEastAsia" w:hAnsiTheme="minorEastAsia"/>
                <w:color w:val="auto"/>
                <w:szCs w:val="21"/>
                <w:highlight w:val="none"/>
              </w:rPr>
              <w:t xml:space="preserve">mm</w:t>
            </w:r>
            <w:r>
              <w:rPr>
                <w:rFonts w:hint="eastAsia" w:asciiTheme="minorEastAsia" w:hAnsiTheme="minorEastAsia"/>
                <w:color w:val="auto"/>
                <w:szCs w:val="21"/>
                <w:highlight w:val="none"/>
              </w:rPr>
              <w:t xml:space="preserve">厚</w:t>
            </w:r>
            <w:r>
              <w:rPr>
                <w:rFonts w:asciiTheme="minorEastAsia" w:hAnsiTheme="minorEastAsia"/>
                <w:color w:val="auto"/>
                <w:szCs w:val="21"/>
                <w:highlight w:val="none"/>
              </w:rPr>
              <w:t xml:space="preserve">TPV</w:t>
            </w:r>
            <w:r>
              <w:rPr>
                <w:rFonts w:hint="eastAsia" w:asciiTheme="minorEastAsia" w:hAnsiTheme="minorEastAsia"/>
                <w:color w:val="auto"/>
                <w:szCs w:val="21"/>
                <w:highlight w:val="none"/>
              </w:rPr>
              <w:t xml:space="preserve">环保塑胶面层</w:t>
            </w:r>
            <w:r/>
          </w:p>
        </w:tc>
        <w:tc>
          <w:tcPr>
            <w:shd w:val="clear" w:color="auto" w:fill="auto"/>
            <w:tcW w:w="605"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368.19</w:t>
            </w:r>
            <w:r/>
          </w:p>
        </w:tc>
        <w:tc>
          <w:tcPr>
            <w:shd w:val="clear" w:color="auto" w:fill="auto"/>
            <w:tcW w:w="428" w:type="pct"/>
            <w:vAlign w:val="center"/>
            <w:textDirection w:val="lrTb"/>
            <w:noWrap w:val="false"/>
          </w:tcPr>
          <w:p>
            <w:pPr>
              <w:jc w:val="center"/>
              <w:rPr>
                <w:rFonts w:asciiTheme="minorEastAsia" w:hAnsiTheme="minorEastAsia"/>
                <w:color w:val="auto"/>
                <w:szCs w:val="21"/>
                <w:highlight w:val="none"/>
              </w:rPr>
            </w:pPr>
            <w:r>
              <w:rPr>
                <w:rFonts w:hint="eastAsia" w:asciiTheme="minorEastAsia" w:hAnsiTheme="minorEastAsia"/>
                <w:color w:val="auto"/>
                <w:szCs w:val="21"/>
                <w:highlight w:val="none"/>
              </w:rPr>
              <w:t xml:space="preserve">m2</w:t>
            </w:r>
            <w:r/>
          </w:p>
        </w:tc>
        <w:tc>
          <w:tcPr>
            <w:shd w:val="clear" w:color="auto" w:fill="auto"/>
            <w:tcW w:w="601"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70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682"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c>
          <w:tcPr>
            <w:shd w:val="clear" w:color="auto" w:fill="auto"/>
            <w:tcW w:w="440"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2"/>
            <w:shd w:val="clear" w:color="auto" w:fill="auto"/>
            <w:tcW w:w="1531" w:type="pct"/>
            <w:vAlign w:val="center"/>
            <w:textDirection w:val="lrTb"/>
            <w:noWrap w:val="false"/>
          </w:tcPr>
          <w:p>
            <w:pPr>
              <w:rPr>
                <w:rFonts w:hint="eastAsia" w:eastAsia="宋体"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 xml:space="preserve">小计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2"/>
            <w:shd w:val="clear" w:color="auto" w:fill="auto"/>
            <w:tcW w:w="1531" w:type="pct"/>
            <w:vAlign w:val="center"/>
            <w:textDirection w:val="lrTb"/>
            <w:noWrap w:val="false"/>
          </w:tcPr>
          <w:p>
            <w:pPr>
              <w:rPr>
                <w:rFonts w:hint="default" w:asciiTheme="minorEastAsia" w:hAnsiTheme="minorEastAsia"/>
                <w:color w:val="auto"/>
                <w:szCs w:val="21"/>
                <w:highlight w:val="none"/>
                <w:lang w:val="en-US" w:eastAsia="zh-CN"/>
              </w:rPr>
            </w:pPr>
            <w:r>
              <w:rPr>
                <w:rFonts w:hint="eastAsia" w:asciiTheme="minorEastAsia" w:hAnsiTheme="minorEastAsia"/>
                <w:color w:val="auto"/>
                <w:szCs w:val="21"/>
                <w:highlight w:val="none"/>
                <w:lang w:val="en-US" w:eastAsia="zh-CN"/>
              </w:rPr>
              <w:t xml:space="preserve">总计</w:t>
            </w:r>
            <w:r/>
          </w:p>
        </w:tc>
        <w:tc>
          <w:tcPr>
            <w:gridSpan w:val="6"/>
            <w:shd w:val="clear" w:color="auto" w:fill="auto"/>
            <w:tcW w:w="3468" w:type="pct"/>
            <w:vAlign w:val="center"/>
            <w:textDirection w:val="lrTb"/>
            <w:noWrap w:val="false"/>
          </w:tcPr>
          <w:p>
            <w:pPr>
              <w:rPr>
                <w:rFonts w:asciiTheme="minorEastAsia" w:hAnsiTheme="minorEastAsia"/>
                <w:color w:val="auto"/>
                <w:szCs w:val="21"/>
                <w:highlight w:val="none"/>
              </w:rPr>
            </w:pPr>
            <w:r>
              <w:rPr>
                <w:rFonts w:asciiTheme="minorEastAsia" w:hAnsiTheme="minorEastAsia"/>
                <w:color w:val="auto"/>
                <w:szCs w:val="21"/>
                <w:highlight w:val="none"/>
              </w:rPr>
            </w:r>
            <w:r/>
          </w:p>
        </w:tc>
      </w:tr>
      <w:tr>
        <w:trPr>
          <w:trHeight w:val="600"/>
        </w:trPr>
        <w:tc>
          <w:tcPr>
            <w:gridSpan w:val="8"/>
            <w:shd w:val="clear" w:color="auto" w:fill="auto"/>
            <w:tcW w:w="5000" w:type="pct"/>
            <w:vAlign w:val="center"/>
            <w:textDirection w:val="lrTb"/>
            <w:noWrap w:val="false"/>
          </w:tcPr>
          <w:p>
            <w:pPr>
              <w:rPr>
                <w:rFonts w:asciiTheme="minorEastAsia" w:hAnsiTheme="minorEastAsia"/>
                <w:color w:val="auto"/>
                <w:szCs w:val="21"/>
                <w:highlight w:val="none"/>
              </w:rPr>
            </w:pPr>
            <w:r>
              <w:rPr>
                <w:rFonts w:eastAsia="宋体"/>
                <w:b/>
                <w:bCs/>
                <w:color w:val="auto"/>
                <w:spacing w:val="0"/>
                <w:sz w:val="24"/>
                <w:szCs w:val="24"/>
                <w:highlight w:val="none"/>
              </w:rPr>
              <w:t xml:space="preserve">本采购包中提供的符合本国产品标准的产品成本之和占该采购包提供的全部产品成本之和的比例为</w:t>
            </w:r>
            <w:r>
              <w:rPr>
                <w:rFonts w:hint="eastAsia" w:eastAsia="宋体"/>
                <w:b/>
                <w:bCs/>
                <w:color w:val="auto"/>
                <w:spacing w:val="0"/>
                <w:sz w:val="24"/>
                <w:szCs w:val="24"/>
                <w:highlight w:val="none"/>
                <w:u w:val="single"/>
              </w:rPr>
              <w:t xml:space="preserve">    </w:t>
            </w:r>
            <w:r>
              <w:rPr>
                <w:rFonts w:eastAsia="宋体"/>
                <w:b/>
                <w:bCs/>
                <w:color w:val="auto"/>
                <w:spacing w:val="0"/>
                <w:sz w:val="24"/>
                <w:szCs w:val="24"/>
                <w:highlight w:val="none"/>
              </w:rPr>
              <w:t xml:space="preserve">%。</w:t>
            </w:r>
            <w:r/>
          </w:p>
        </w:tc>
      </w:tr>
    </w:tbl>
    <w:p>
      <w:pPr>
        <w:pStyle w:val="722"/>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pStyle w:val="722"/>
        <w:numPr>
          <w:ilvl w:val="0"/>
          <w:numId w:val="0"/>
        </w:numPr>
        <w:jc w:val="both"/>
        <w:widowControl w:val="off"/>
        <w:rPr>
          <w:rFonts w:hint="default"/>
          <w:color w:val="auto"/>
          <w:highlight w:val="none"/>
          <w:lang w:val="en-US" w:eastAsia="zh-CN"/>
        </w:rPr>
      </w:pPr>
      <w:r>
        <w:rPr>
          <w:rFonts w:hint="default"/>
          <w:color w:val="auto"/>
          <w:highlight w:val="none"/>
          <w:lang w:val="en-US" w:eastAsia="zh-CN"/>
        </w:rPr>
      </w:r>
      <w:r/>
    </w:p>
    <w:p>
      <w:pPr>
        <w:ind w:left="0" w:firstLine="420"/>
        <w:jc w:val="left"/>
        <w:keepLines w:val="0"/>
        <w:keepNext w:val="0"/>
        <w:pageBreakBefore w:val="0"/>
        <w:spacing w:line="360" w:lineRule="auto"/>
        <w:widowControl w:val="off"/>
        <w:rPr>
          <w:rStyle w:val="955"/>
          <w:rFonts w:hint="eastAsia" w:ascii="宋体" w:hAnsi="宋体" w:cs="宋体"/>
          <w:color w:val="auto"/>
          <w:spacing w:val="0"/>
          <w:sz w:val="24"/>
          <w:szCs w:val="24"/>
          <w:highlight w:val="none"/>
          <w:lang w:val="en-US"/>
        </w:rPr>
      </w:pPr>
      <w:r>
        <w:rPr>
          <w:rStyle w:val="955"/>
          <w:rFonts w:hint="eastAsia" w:ascii="宋体" w:hAnsi="宋体" w:cs="宋体"/>
          <w:color w:val="auto"/>
          <w:spacing w:val="0"/>
          <w:sz w:val="24"/>
          <w:szCs w:val="24"/>
          <w:highlight w:val="none"/>
          <w:lang w:val="en-US"/>
        </w:rPr>
        <w:t xml:space="preserve">注：</w:t>
      </w:r>
      <w:r/>
    </w:p>
    <w:p>
      <w:pPr>
        <w:ind w:left="0" w:firstLine="420"/>
        <w:jc w:val="left"/>
        <w:keepLines w:val="0"/>
        <w:keepNext w:val="0"/>
        <w:pageBreakBefore w:val="0"/>
        <w:spacing w:line="360" w:lineRule="auto"/>
        <w:widowControl w:val="off"/>
        <w:rPr>
          <w:rFonts w:hint="default" w:ascii="宋体" w:hAnsi="宋体"/>
          <w:color w:val="auto"/>
          <w:spacing w:val="0"/>
          <w:sz w:val="24"/>
          <w:szCs w:val="24"/>
          <w:highlight w:val="none"/>
          <w:lang w:val="en-US" w:eastAsia="zh-CN"/>
        </w:rPr>
      </w:pPr>
      <w:r>
        <w:rPr>
          <w:rFonts w:hint="eastAsia" w:ascii="宋体" w:hAnsi="宋体"/>
          <w:color w:val="auto"/>
          <w:spacing w:val="0"/>
          <w:sz w:val="24"/>
          <w:szCs w:val="24"/>
          <w:highlight w:val="none"/>
          <w:lang w:val="en-US" w:eastAsia="zh-CN"/>
        </w:rPr>
        <w:t xml:space="preserve">1.以上表格必须如实提供（所有费用都须列明并合理），内容表述不全的可自行调整或添加，但不得减少。</w:t>
      </w:r>
      <w:r/>
    </w:p>
    <w:p>
      <w:pPr>
        <w:ind w:left="0" w:firstLine="420"/>
        <w:jc w:val="left"/>
        <w:keepLines w:val="0"/>
        <w:keepNext w:val="0"/>
        <w:pageBreakBefore w:val="0"/>
        <w:spacing w:line="360" w:lineRule="auto"/>
        <w:widowControl w:val="off"/>
        <w:rPr>
          <w:rFonts w:ascii="宋体" w:hAnsi="宋体"/>
          <w:color w:val="auto"/>
          <w:spacing w:val="0"/>
          <w:sz w:val="24"/>
          <w:szCs w:val="24"/>
          <w:highlight w:val="none"/>
        </w:rPr>
      </w:pPr>
      <w:r>
        <w:rPr>
          <w:rFonts w:hint="eastAsia" w:ascii="宋体" w:hAnsi="宋体"/>
          <w:color w:val="auto"/>
          <w:spacing w:val="0"/>
          <w:sz w:val="24"/>
          <w:szCs w:val="24"/>
          <w:highlight w:val="none"/>
          <w:lang w:val="en-US" w:eastAsia="zh-CN"/>
        </w:rPr>
        <w:t xml:space="preserve">2</w:t>
      </w:r>
      <w:r>
        <w:rPr>
          <w:rFonts w:hint="eastAsia" w:ascii="宋体" w:hAnsi="宋体"/>
          <w:color w:val="auto"/>
          <w:spacing w:val="0"/>
          <w:sz w:val="24"/>
          <w:szCs w:val="24"/>
          <w:highlight w:val="none"/>
        </w:rPr>
        <w:t xml:space="preserve">.“</w:t>
      </w:r>
      <w:r>
        <w:rPr>
          <w:rFonts w:hint="eastAsia" w:ascii="宋体" w:hAnsi="宋体"/>
          <w:color w:val="auto"/>
          <w:spacing w:val="0"/>
          <w:sz w:val="24"/>
          <w:szCs w:val="24"/>
          <w:highlight w:val="none"/>
          <w:lang w:val="en-US" w:eastAsia="zh-CN"/>
        </w:rPr>
        <w:t xml:space="preserve">投标配置及</w:t>
      </w:r>
      <w:r>
        <w:rPr>
          <w:rFonts w:hint="eastAsia" w:ascii="宋体" w:hAnsi="宋体"/>
          <w:color w:val="auto"/>
          <w:spacing w:val="0"/>
          <w:sz w:val="24"/>
          <w:szCs w:val="24"/>
          <w:highlight w:val="none"/>
        </w:rPr>
        <w:t xml:space="preserve">分项报价</w:t>
      </w:r>
      <w:r>
        <w:rPr>
          <w:rFonts w:hint="eastAsia" w:ascii="宋体" w:hAnsi="宋体"/>
          <w:color w:val="auto"/>
          <w:spacing w:val="0"/>
          <w:sz w:val="24"/>
          <w:szCs w:val="24"/>
          <w:highlight w:val="none"/>
          <w:lang w:val="en-US" w:eastAsia="zh-CN"/>
        </w:rPr>
        <w:t xml:space="preserve">表</w:t>
      </w:r>
      <w:r>
        <w:rPr>
          <w:rFonts w:hint="eastAsia" w:ascii="宋体" w:hAnsi="宋体"/>
          <w:color w:val="auto"/>
          <w:spacing w:val="0"/>
          <w:sz w:val="24"/>
          <w:szCs w:val="24"/>
          <w:highlight w:val="none"/>
        </w:rPr>
        <w:t xml:space="preserve">”中“</w:t>
      </w:r>
      <w:r>
        <w:rPr>
          <w:rFonts w:hint="eastAsia" w:ascii="宋体" w:hAnsi="宋体"/>
          <w:color w:val="auto"/>
          <w:spacing w:val="0"/>
          <w:sz w:val="24"/>
          <w:szCs w:val="24"/>
          <w:highlight w:val="none"/>
          <w:lang w:val="en-US" w:eastAsia="zh-CN"/>
        </w:rPr>
        <w:t xml:space="preserve">总计</w:t>
      </w:r>
      <w:r>
        <w:rPr>
          <w:rFonts w:hint="eastAsia" w:ascii="宋体" w:hAnsi="宋体"/>
          <w:color w:val="auto"/>
          <w:spacing w:val="0"/>
          <w:sz w:val="24"/>
          <w:szCs w:val="24"/>
          <w:highlight w:val="none"/>
        </w:rPr>
        <w:t xml:space="preserve">”数额应当与“开标一览表”中“投标报价”数额一致。</w:t>
      </w:r>
      <w:r/>
    </w:p>
    <w:p>
      <w:pPr>
        <w:pStyle w:val="749"/>
        <w:ind w:left="0" w:firstLine="422"/>
        <w:jc w:val="left"/>
        <w:keepLines w:val="0"/>
        <w:keepNext w:val="0"/>
        <w:pageBreakBefore w:val="0"/>
        <w:spacing w:line="360" w:lineRule="auto"/>
        <w:widowControl/>
        <w:rPr>
          <w:rFonts w:hint="default" w:ascii="宋体" w:hAnsi="宋体" w:eastAsia="宋体" w:cs="宋体"/>
          <w:b/>
          <w:bCs/>
          <w:color w:val="auto"/>
          <w:spacing w:val="0"/>
          <w:sz w:val="24"/>
          <w:szCs w:val="24"/>
          <w:highlight w:val="none"/>
          <w:lang w:val="en-US" w:eastAsia="zh-CN" w:bidi="ar-SA"/>
        </w:rPr>
      </w:pPr>
      <w:r>
        <w:rPr>
          <w:rFonts w:hint="eastAsia" w:ascii="宋体" w:cs="宋体"/>
          <w:b/>
          <w:bCs/>
          <w:color w:val="auto"/>
          <w:spacing w:val="0"/>
          <w:sz w:val="24"/>
          <w:szCs w:val="24"/>
          <w:highlight w:val="none"/>
          <w:lang w:val="en-US" w:eastAsia="zh-CN" w:bidi="ar-SA"/>
        </w:rPr>
        <w:t xml:space="preserve">3</w:t>
      </w:r>
      <w:r>
        <w:rPr>
          <w:rFonts w:hint="eastAsia" w:ascii="宋体" w:hAnsi="宋体" w:eastAsia="宋体" w:cs="宋体"/>
          <w:b/>
          <w:bCs/>
          <w:color w:val="auto"/>
          <w:spacing w:val="0"/>
          <w:sz w:val="24"/>
          <w:szCs w:val="24"/>
          <w:highlight w:val="none"/>
          <w:lang w:val="en-US" w:eastAsia="zh-CN" w:bidi="ar-SA"/>
        </w:rPr>
        <w:t xml:space="preserve">.投标单位“投标配置及分项报价表”</w:t>
      </w:r>
      <w:r>
        <w:rPr>
          <w:rFonts w:hint="eastAsia" w:ascii="宋体" w:eastAsia="宋体" w:cs="宋体"/>
          <w:b/>
          <w:bCs/>
          <w:color w:val="auto"/>
          <w:spacing w:val="0"/>
          <w:sz w:val="24"/>
          <w:szCs w:val="24"/>
          <w:highlight w:val="none"/>
          <w:lang w:val="en-US" w:eastAsia="zh-CN" w:bidi="ar-SA"/>
        </w:rPr>
        <w:t xml:space="preserve">总计</w:t>
      </w:r>
      <w:r>
        <w:rPr>
          <w:rFonts w:hint="eastAsia" w:ascii="宋体" w:hAnsi="宋体" w:eastAsia="宋体" w:cs="宋体"/>
          <w:b/>
          <w:bCs/>
          <w:color w:val="auto"/>
          <w:spacing w:val="0"/>
          <w:sz w:val="24"/>
          <w:szCs w:val="24"/>
          <w:highlight w:val="none"/>
          <w:lang w:val="en-US" w:eastAsia="zh-CN" w:bidi="ar-SA"/>
        </w:rPr>
        <w:t xml:space="preserve">不得超出最高限价，否则视为无效投标。</w:t>
      </w:r>
      <w:r/>
    </w:p>
    <w:p>
      <w:pPr>
        <w:ind w:left="0" w:firstLine="422"/>
        <w:jc w:val="left"/>
        <w:keepLines w:val="0"/>
        <w:keepNext w:val="0"/>
        <w:pageBreakBefore w:val="0"/>
        <w:spacing w:line="360" w:lineRule="auto"/>
        <w:widowControl w:val="off"/>
        <w:rPr>
          <w:rFonts w:ascii="宋体" w:hAnsi="宋体"/>
          <w:b/>
          <w:color w:val="auto"/>
          <w:spacing w:val="0"/>
          <w:sz w:val="24"/>
          <w:szCs w:val="24"/>
          <w:highlight w:val="none"/>
        </w:rPr>
      </w:pPr>
      <w:r>
        <w:rPr>
          <w:rFonts w:hint="eastAsia" w:ascii="宋体" w:hAnsi="宋体"/>
          <w:b/>
          <w:color w:val="auto"/>
          <w:spacing w:val="0"/>
          <w:sz w:val="24"/>
          <w:szCs w:val="24"/>
          <w:highlight w:val="none"/>
          <w:lang w:val="en-US" w:eastAsia="zh-CN"/>
        </w:rPr>
        <w:t xml:space="preserve">4</w:t>
      </w:r>
      <w:r>
        <w:rPr>
          <w:rFonts w:ascii="宋体" w:hAnsi="宋体"/>
          <w:b/>
          <w:color w:val="auto"/>
          <w:spacing w:val="0"/>
          <w:sz w:val="24"/>
          <w:szCs w:val="24"/>
          <w:highlight w:val="none"/>
        </w:rPr>
        <w:t xml:space="preserve">.</w:t>
      </w:r>
      <w:r>
        <w:rPr>
          <w:rFonts w:hint="eastAsia" w:ascii="宋体" w:hAnsi="宋体"/>
          <w:b/>
          <w:color w:val="auto"/>
          <w:spacing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321"/>
        <w:spacing w:before="240" w:after="240"/>
        <w:rPr>
          <w:rStyle w:val="955"/>
          <w:rFonts w:ascii="宋体" w:hAnsi="宋体" w:cs="宋体"/>
          <w:color w:val="auto"/>
          <w:spacing w:val="0"/>
          <w:highlight w:val="none"/>
        </w:rPr>
      </w:pPr>
      <w:r>
        <w:rPr>
          <w:rFonts w:ascii="宋体" w:hAnsi="宋体" w:cs="宋体"/>
          <w:color w:val="auto"/>
          <w:spacing w:val="0"/>
          <w:highlight w:val="none"/>
        </w:rPr>
      </w:r>
      <w:r/>
    </w:p>
    <w:p>
      <w:pPr>
        <w:pStyle w:val="1322"/>
        <w:rPr>
          <w:rStyle w:val="955"/>
          <w:rFonts w:ascii="宋体" w:hAnsi="宋体" w:cs="宋体"/>
          <w:color w:val="auto"/>
          <w:spacing w:val="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cs="宋体"/>
          <w:color w:val="auto"/>
          <w:spacing w:val="0"/>
          <w:highlight w:val="none"/>
        </w:rPr>
      </w:r>
      <w:r/>
    </w:p>
    <w:p>
      <w:pPr>
        <w:jc w:val="center"/>
        <w:keepLines/>
        <w:keepNext/>
        <w:pageBreakBefore/>
        <w:spacing w:line="360" w:lineRule="auto"/>
        <w:rPr>
          <w:rFonts w:ascii="宋体" w:hAnsi="宋体" w:cs="宋体"/>
          <w:b/>
          <w:bCs/>
          <w:color w:val="auto"/>
          <w:spacing w:val="0"/>
          <w:sz w:val="32"/>
          <w:szCs w:val="32"/>
          <w:highlight w:val="none"/>
        </w:rPr>
        <w:outlineLvl w:val="1"/>
      </w:pPr>
      <w:r/>
      <w:bookmarkStart w:id="255" w:name="_Toc25306"/>
      <w:r>
        <w:rPr>
          <w:rFonts w:hint="eastAsia" w:ascii="宋体" w:hAnsi="宋体" w:cs="宋体"/>
          <w:b/>
          <w:bCs/>
          <w:color w:val="auto"/>
          <w:spacing w:val="0"/>
          <w:sz w:val="32"/>
          <w:szCs w:val="32"/>
          <w:highlight w:val="none"/>
          <w:lang w:val="en-US" w:eastAsia="zh-CN"/>
        </w:rPr>
        <w:t xml:space="preserve">四</w:t>
      </w:r>
      <w:r>
        <w:rPr>
          <w:rFonts w:hint="eastAsia" w:ascii="宋体" w:hAnsi="宋体" w:cs="宋体"/>
          <w:b/>
          <w:bCs/>
          <w:color w:val="auto"/>
          <w:spacing w:val="0"/>
          <w:sz w:val="32"/>
          <w:szCs w:val="32"/>
          <w:highlight w:val="none"/>
        </w:rPr>
        <w:t xml:space="preserve">、资格证明文件</w:t>
      </w:r>
      <w:bookmarkEnd w:id="255"/>
      <w:r/>
      <w:r/>
    </w:p>
    <w:p>
      <w:pPr>
        <w:ind w:firstLine="482"/>
        <w:spacing w:line="360" w:lineRule="auto"/>
        <w:widowControl/>
        <w:rPr>
          <w:rFonts w:hint="eastAsia" w:ascii="宋体" w:hAnsi="宋体" w:cs="宋体"/>
          <w:b/>
          <w:bCs/>
          <w:i/>
          <w:iCs/>
          <w:color w:val="auto"/>
          <w:spacing w:val="0"/>
          <w:sz w:val="24"/>
          <w:highlight w:val="none"/>
          <w:u w:val="single"/>
        </w:rPr>
      </w:pPr>
      <w:r>
        <w:rPr>
          <w:rFonts w:hint="eastAsia"/>
          <w:b/>
          <w:bCs/>
          <w:i/>
          <w:color w:val="auto"/>
          <w:spacing w:val="0"/>
          <w:sz w:val="24"/>
          <w:szCs w:val="24"/>
          <w:highlight w:val="none"/>
          <w:u w:val="single"/>
        </w:rPr>
        <w:t xml:space="preserve">投标人必须在投标文件</w:t>
      </w:r>
      <w:r>
        <w:rPr>
          <w:rFonts w:hint="eastAsia"/>
          <w:b/>
          <w:bCs/>
          <w:i/>
          <w:color w:val="auto"/>
          <w:spacing w:val="0"/>
          <w:sz w:val="24"/>
          <w:szCs w:val="24"/>
          <w:highlight w:val="none"/>
          <w:u w:val="single"/>
          <w:lang w:eastAsia="zh-CN"/>
        </w:rPr>
        <w:t xml:space="preserve">提交</w:t>
      </w:r>
      <w:r>
        <w:rPr>
          <w:rFonts w:hint="eastAsia"/>
          <w:b/>
          <w:bCs/>
          <w:i/>
          <w:color w:val="auto"/>
          <w:spacing w:val="0"/>
          <w:sz w:val="24"/>
          <w:szCs w:val="24"/>
          <w:highlight w:val="none"/>
          <w:u w:val="single"/>
        </w:rPr>
        <w:t xml:space="preserve">截止时间之前递交以下资格证明文件：</w:t>
      </w:r>
      <w:r/>
    </w:p>
    <w:p>
      <w:pPr>
        <w:ind w:firstLine="480"/>
        <w:jc w:val="left"/>
        <w:spacing w:line="360" w:lineRule="auto"/>
        <w:widowControl/>
        <w:rPr>
          <w:rFonts w:ascii="宋体" w:hAnsi="宋体" w:cs="宋体"/>
          <w:i/>
          <w:iCs/>
          <w:color w:val="auto"/>
          <w:spacing w:val="0"/>
          <w:sz w:val="24"/>
          <w:szCs w:val="24"/>
          <w:highlight w:val="none"/>
          <w:u w:val="single"/>
        </w:rPr>
      </w:pPr>
      <w:r>
        <w:rPr>
          <w:rFonts w:hint="eastAsia" w:ascii="宋体" w:hAnsi="宋体" w:cs="宋体"/>
          <w:i/>
          <w:iCs/>
          <w:color w:val="auto"/>
          <w:spacing w:val="0"/>
          <w:sz w:val="24"/>
          <w:szCs w:val="24"/>
          <w:highlight w:val="none"/>
          <w:u w:val="singl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left"/>
        <w:spacing w:line="360" w:lineRule="auto"/>
        <w:widowControl/>
        <w:rPr>
          <w:rFonts w:ascii="宋体" w:hAnsi="宋体" w:cs="宋体"/>
          <w:i/>
          <w:iCs/>
          <w:color w:val="auto"/>
          <w:spacing w:val="0"/>
          <w:sz w:val="24"/>
          <w:szCs w:val="24"/>
          <w:highlight w:val="none"/>
          <w:u w:val="single"/>
        </w:rPr>
      </w:pPr>
      <w:r>
        <w:rPr>
          <w:rFonts w:hint="eastAsia" w:ascii="宋体" w:hAnsi="宋体" w:cs="宋体"/>
          <w:i/>
          <w:iCs/>
          <w:color w:val="auto"/>
          <w:spacing w:val="0"/>
          <w:sz w:val="24"/>
          <w:szCs w:val="24"/>
          <w:highlight w:val="none"/>
          <w:u w:val="single"/>
        </w:rPr>
        <w:t xml:space="preserve">2.财务状况报告（成立不满一年不需提供）（若供应商为分公司，可提供总公司财务状况报告）；</w:t>
      </w:r>
      <w:r/>
    </w:p>
    <w:p>
      <w:pPr>
        <w:ind w:firstLine="480"/>
        <w:jc w:val="left"/>
        <w:spacing w:line="360" w:lineRule="auto"/>
        <w:widowControl/>
        <w:rPr>
          <w:rFonts w:ascii="宋体" w:hAnsi="宋体" w:cs="宋体"/>
          <w:i/>
          <w:iCs/>
          <w:color w:val="auto"/>
          <w:spacing w:val="0"/>
          <w:sz w:val="24"/>
          <w:szCs w:val="24"/>
          <w:highlight w:val="none"/>
          <w:u w:val="single"/>
        </w:rPr>
      </w:pPr>
      <w:r>
        <w:rPr>
          <w:rFonts w:hint="eastAsia" w:ascii="宋体" w:hAnsi="宋体" w:cs="宋体"/>
          <w:i/>
          <w:iCs/>
          <w:color w:val="auto"/>
          <w:spacing w:val="0"/>
          <w:sz w:val="24"/>
          <w:szCs w:val="24"/>
          <w:highlight w:val="none"/>
          <w:u w:val="single"/>
        </w:rPr>
        <w:t xml:space="preserve">3.依法缴纳税收和社会保障资金的相关材料</w:t>
      </w:r>
      <w:r>
        <w:rPr>
          <w:rFonts w:hint="eastAsia" w:ascii="宋体" w:hAnsi="宋体" w:eastAsia="宋体" w:cs="宋体"/>
          <w:bCs/>
          <w:i/>
          <w:color w:val="auto"/>
          <w:spacing w:val="0"/>
          <w:sz w:val="24"/>
          <w:szCs w:val="24"/>
          <w:highlight w:val="none"/>
          <w:u w:val="single"/>
        </w:rPr>
        <w:t xml:space="preserve">（</w:t>
      </w:r>
      <w:r>
        <w:rPr>
          <w:rFonts w:hint="eastAsia" w:ascii="宋体" w:hAnsi="宋体" w:eastAsia="宋体" w:cs="宋体"/>
          <w:bCs/>
          <w:i/>
          <w:color w:val="auto"/>
          <w:spacing w:val="0"/>
          <w:sz w:val="24"/>
          <w:szCs w:val="24"/>
          <w:highlight w:val="none"/>
          <w:u w:val="single"/>
          <w:lang w:val="en-US" w:eastAsia="zh-CN"/>
        </w:rPr>
        <w:t xml:space="preserve">若供应商依法享受缓缴、免缴税收、社会保障资金的，提供相关证明材料</w:t>
      </w:r>
      <w:r>
        <w:rPr>
          <w:rFonts w:hint="eastAsia" w:ascii="宋体" w:hAnsi="宋体" w:eastAsia="宋体" w:cs="宋体"/>
          <w:bCs/>
          <w:i/>
          <w:color w:val="auto"/>
          <w:spacing w:val="0"/>
          <w:sz w:val="24"/>
          <w:szCs w:val="24"/>
          <w:highlight w:val="none"/>
          <w:u w:val="single"/>
        </w:rPr>
        <w:t xml:space="preserve">）</w:t>
      </w:r>
      <w:r>
        <w:rPr>
          <w:rFonts w:hint="eastAsia" w:ascii="宋体" w:hAnsi="宋体" w:cs="宋体"/>
          <w:i/>
          <w:iCs/>
          <w:color w:val="auto"/>
          <w:spacing w:val="0"/>
          <w:sz w:val="24"/>
          <w:szCs w:val="24"/>
          <w:highlight w:val="none"/>
          <w:u w:val="single"/>
        </w:rPr>
        <w:t xml:space="preserve">；</w:t>
      </w:r>
      <w:r/>
    </w:p>
    <w:p>
      <w:pPr>
        <w:ind w:firstLine="480"/>
        <w:jc w:val="left"/>
        <w:spacing w:line="360" w:lineRule="auto"/>
        <w:widowControl/>
        <w:rPr>
          <w:rFonts w:ascii="宋体" w:hAnsi="宋体" w:cs="宋体"/>
          <w:i/>
          <w:iCs/>
          <w:color w:val="auto"/>
          <w:spacing w:val="0"/>
          <w:sz w:val="24"/>
          <w:szCs w:val="24"/>
          <w:highlight w:val="none"/>
          <w:u w:val="single"/>
        </w:rPr>
      </w:pPr>
      <w:r>
        <w:rPr>
          <w:rFonts w:hint="eastAsia" w:ascii="宋体" w:hAnsi="宋体" w:cs="宋体"/>
          <w:i/>
          <w:iCs/>
          <w:color w:val="auto"/>
          <w:spacing w:val="0"/>
          <w:sz w:val="24"/>
          <w:szCs w:val="24"/>
          <w:highlight w:val="none"/>
          <w:u w:val="single"/>
        </w:rPr>
        <w:t xml:space="preserve">4.具备履行合同所必需的设备和专业技术能力的书面声明</w:t>
      </w:r>
      <w:r>
        <w:rPr>
          <w:rFonts w:hint="eastAsia" w:ascii="宋体" w:hAnsi="宋体" w:cs="宋体"/>
          <w:i/>
          <w:iCs/>
          <w:color w:val="auto"/>
          <w:spacing w:val="0"/>
          <w:sz w:val="24"/>
          <w:highlight w:val="none"/>
          <w:u w:val="single"/>
        </w:rPr>
        <w:t xml:space="preserve">（格式见后）</w:t>
      </w:r>
      <w:r>
        <w:rPr>
          <w:rFonts w:hint="eastAsia" w:ascii="宋体" w:hAnsi="宋体" w:cs="宋体"/>
          <w:i/>
          <w:iCs/>
          <w:color w:val="auto"/>
          <w:spacing w:val="0"/>
          <w:sz w:val="24"/>
          <w:szCs w:val="24"/>
          <w:highlight w:val="none"/>
          <w:u w:val="single"/>
        </w:rPr>
        <w:t xml:space="preserve">；</w:t>
      </w:r>
      <w:r/>
    </w:p>
    <w:p>
      <w:pPr>
        <w:ind w:firstLine="480"/>
        <w:jc w:val="left"/>
        <w:spacing w:line="360" w:lineRule="auto"/>
        <w:widowControl/>
        <w:rPr>
          <w:rFonts w:ascii="宋体" w:hAnsi="宋体" w:cs="宋体"/>
          <w:i/>
          <w:iCs/>
          <w:color w:val="auto"/>
          <w:spacing w:val="0"/>
          <w:sz w:val="24"/>
          <w:szCs w:val="24"/>
          <w:highlight w:val="none"/>
          <w:u w:val="single"/>
        </w:rPr>
      </w:pPr>
      <w:r>
        <w:rPr>
          <w:rFonts w:hint="eastAsia" w:ascii="宋体" w:hAnsi="宋体" w:cs="宋体"/>
          <w:i/>
          <w:iCs/>
          <w:color w:val="auto"/>
          <w:spacing w:val="0"/>
          <w:sz w:val="24"/>
          <w:szCs w:val="24"/>
          <w:highlight w:val="none"/>
          <w:u w:val="single"/>
        </w:rPr>
        <w:t xml:space="preserve">5.参加政府采购活动前3年内在经营活动中没有重大违法记录的书面声明</w:t>
      </w:r>
      <w:r>
        <w:rPr>
          <w:rFonts w:hint="eastAsia" w:ascii="宋体" w:hAnsi="宋体" w:cs="宋体"/>
          <w:i/>
          <w:iCs/>
          <w:color w:val="auto"/>
          <w:spacing w:val="0"/>
          <w:sz w:val="24"/>
          <w:highlight w:val="none"/>
          <w:u w:val="single"/>
        </w:rPr>
        <w:t xml:space="preserve">（格式见后）</w:t>
      </w:r>
      <w:r>
        <w:rPr>
          <w:rFonts w:hint="eastAsia" w:ascii="宋体" w:hAnsi="宋体" w:cs="宋体"/>
          <w:i/>
          <w:iCs/>
          <w:color w:val="auto"/>
          <w:spacing w:val="0"/>
          <w:sz w:val="24"/>
          <w:szCs w:val="24"/>
          <w:highlight w:val="none"/>
          <w:u w:val="single"/>
        </w:rPr>
        <w:t xml:space="preserve">；</w:t>
      </w:r>
      <w:r/>
    </w:p>
    <w:p>
      <w:pPr>
        <w:ind w:firstLine="480"/>
        <w:jc w:val="left"/>
        <w:spacing w:line="360" w:lineRule="auto"/>
        <w:widowControl/>
        <w:rPr>
          <w:rFonts w:ascii="宋体" w:hAnsi="宋体" w:cs="宋体"/>
          <w:i/>
          <w:iCs/>
          <w:color w:val="auto"/>
          <w:spacing w:val="0"/>
          <w:sz w:val="24"/>
          <w:szCs w:val="24"/>
          <w:highlight w:val="none"/>
          <w:u w:val="single"/>
        </w:rPr>
      </w:pPr>
      <w:r>
        <w:rPr>
          <w:rFonts w:hint="eastAsia" w:ascii="宋体" w:hAnsi="宋体" w:cs="宋体"/>
          <w:i/>
          <w:iCs/>
          <w:color w:val="auto"/>
          <w:spacing w:val="0"/>
          <w:sz w:val="24"/>
          <w:szCs w:val="24"/>
          <w:highlight w:val="none"/>
          <w:u w:val="single"/>
        </w:rPr>
        <w:t xml:space="preserve">6.授权委托书</w:t>
      </w:r>
      <w:r>
        <w:rPr>
          <w:rFonts w:hint="eastAsia" w:ascii="宋体" w:hAnsi="宋体" w:eastAsia="宋体" w:cs="宋体"/>
          <w:bCs/>
          <w:i/>
          <w:color w:val="auto"/>
          <w:spacing w:val="0"/>
          <w:sz w:val="24"/>
          <w:szCs w:val="24"/>
          <w:highlight w:val="none"/>
          <w:u w:val="single"/>
          <w:lang w:val="en-US" w:eastAsia="zh-CN"/>
        </w:rPr>
        <w:t xml:space="preserve">（被授权人非法定代表人的，应提供授权委托书；被授权人是法定代表人的，应提供授权委托书或法定代</w:t>
      </w:r>
      <w:r>
        <w:rPr>
          <w:rFonts w:hint="eastAsia" w:ascii="宋体" w:hAnsi="宋体" w:eastAsia="宋体" w:cs="宋体"/>
          <w:bCs/>
          <w:i/>
          <w:color w:val="auto"/>
          <w:spacing w:val="0"/>
          <w:sz w:val="24"/>
          <w:szCs w:val="24"/>
          <w:highlight w:val="none"/>
          <w:u w:val="single"/>
          <w:lang w:val="en-US" w:eastAsia="zh-CN" w:bidi="ar-SA"/>
        </w:rPr>
        <w:t xml:space="preserve">表人身份证明书。格式见后）</w:t>
      </w:r>
      <w:r>
        <w:rPr>
          <w:rFonts w:hint="eastAsia" w:ascii="宋体" w:hAnsi="宋体" w:cs="宋体"/>
          <w:i/>
          <w:iCs/>
          <w:color w:val="auto"/>
          <w:spacing w:val="0"/>
          <w:sz w:val="24"/>
          <w:szCs w:val="24"/>
          <w:highlight w:val="none"/>
          <w:u w:val="single"/>
        </w:rPr>
        <w:t xml:space="preserve">；</w:t>
      </w:r>
      <w:r/>
    </w:p>
    <w:p>
      <w:pPr>
        <w:ind w:firstLine="480"/>
        <w:jc w:val="left"/>
        <w:spacing w:line="360" w:lineRule="auto"/>
        <w:widowControl/>
        <w:rPr>
          <w:rFonts w:ascii="宋体" w:hAnsi="宋体" w:cs="宋体"/>
          <w:i/>
          <w:iCs/>
          <w:color w:val="auto"/>
          <w:spacing w:val="0"/>
          <w:sz w:val="24"/>
          <w:szCs w:val="24"/>
          <w:highlight w:val="none"/>
          <w:u w:val="single"/>
        </w:rPr>
      </w:pPr>
      <w:r>
        <w:rPr>
          <w:rFonts w:hint="eastAsia" w:ascii="宋体" w:hAnsi="宋体" w:cs="宋体"/>
          <w:i/>
          <w:iCs/>
          <w:color w:val="auto"/>
          <w:spacing w:val="0"/>
          <w:sz w:val="24"/>
          <w:szCs w:val="24"/>
          <w:highlight w:val="none"/>
          <w:u w:val="single"/>
        </w:rPr>
        <w:t xml:space="preserve">7.关于资格证明文件的书面承诺</w:t>
      </w:r>
      <w:r>
        <w:rPr>
          <w:rFonts w:hint="eastAsia" w:ascii="宋体" w:hAnsi="宋体" w:cs="宋体"/>
          <w:i/>
          <w:iCs/>
          <w:color w:val="auto"/>
          <w:spacing w:val="0"/>
          <w:sz w:val="24"/>
          <w:highlight w:val="none"/>
          <w:u w:val="single"/>
        </w:rPr>
        <w:t xml:space="preserve">（格式见后）</w:t>
      </w:r>
      <w:r>
        <w:rPr>
          <w:rFonts w:hint="eastAsia" w:ascii="宋体" w:hAnsi="宋体" w:cs="宋体"/>
          <w:i/>
          <w:iCs/>
          <w:color w:val="auto"/>
          <w:spacing w:val="0"/>
          <w:sz w:val="24"/>
          <w:szCs w:val="24"/>
          <w:highlight w:val="none"/>
          <w:u w:val="single"/>
        </w:rPr>
        <w:t xml:space="preserve">。</w:t>
      </w:r>
      <w:r/>
    </w:p>
    <w:p>
      <w:pPr>
        <w:pStyle w:val="1298"/>
        <w:ind w:firstLine="508"/>
        <w:keepLines w:val="0"/>
        <w:keepNext w:val="0"/>
        <w:pageBreakBefore w:val="0"/>
        <w:spacing w:line="360" w:lineRule="auto"/>
        <w:shd w:val="clear" w:color="auto" w:fill="auto"/>
        <w:widowControl/>
        <w:rPr>
          <w:rStyle w:val="1377"/>
          <w:rFonts w:hint="eastAsia" w:ascii="宋体" w:hAnsi="宋体" w:eastAsia="宋体" w:cs="宋体"/>
          <w:b w:val="0"/>
          <w:i/>
          <w:iCs/>
          <w:caps w:val="0"/>
          <w:color w:val="auto"/>
          <w:spacing w:val="0"/>
          <w:sz w:val="24"/>
          <w:highlight w:val="none"/>
          <w:u w:val="single"/>
          <w:lang w:val="en-US" w:eastAsia="zh-CN"/>
        </w:rPr>
        <w:outlineLvl w:val="9"/>
      </w:pPr>
      <w:r>
        <w:rPr>
          <w:rFonts w:hint="eastAsia" w:ascii="宋体" w:hAnsi="宋体" w:eastAsia="宋体" w:cs="宋体"/>
          <w:i/>
          <w:iCs/>
          <w:color w:val="auto"/>
          <w:spacing w:val="0"/>
          <w:sz w:val="24"/>
          <w:szCs w:val="24"/>
          <w:highlight w:val="none"/>
          <w:u w:val="single"/>
          <w:lang w:val="en-US" w:eastAsia="zh-CN" w:bidi="ar"/>
        </w:rPr>
        <w:t xml:space="preserve">8.</w:t>
      </w:r>
      <w:r>
        <w:rPr>
          <w:rFonts w:hint="eastAsia"/>
          <w:bCs/>
          <w:i/>
          <w:color w:val="auto"/>
          <w:spacing w:val="0"/>
          <w:sz w:val="24"/>
          <w:szCs w:val="24"/>
          <w:highlight w:val="none"/>
          <w:u w:val="single"/>
          <w:lang w:val="en-US" w:eastAsia="zh-CN"/>
        </w:rPr>
        <w:t xml:space="preserve">中小企业声明函等</w:t>
      </w:r>
      <w:r>
        <w:rPr>
          <w:rFonts w:hint="eastAsia"/>
          <w:bCs/>
          <w:i/>
          <w:color w:val="auto"/>
          <w:spacing w:val="0"/>
          <w:sz w:val="24"/>
          <w:szCs w:val="24"/>
          <w:highlight w:val="none"/>
          <w:u w:val="single"/>
        </w:rPr>
        <w:t xml:space="preserve">（格式见后）</w:t>
      </w:r>
      <w:r>
        <w:rPr>
          <w:rStyle w:val="1377"/>
          <w:rFonts w:hint="eastAsia" w:ascii="宋体" w:hAnsi="宋体" w:eastAsia="宋体" w:cs="宋体"/>
          <w:b w:val="0"/>
          <w:i/>
          <w:iCs/>
          <w:caps w:val="0"/>
          <w:color w:val="auto"/>
          <w:spacing w:val="0"/>
          <w:sz w:val="24"/>
          <w:highlight w:val="none"/>
          <w:u w:val="single"/>
          <w:lang w:val="en-US" w:eastAsia="zh-CN"/>
        </w:rPr>
        <w:t xml:space="preserve">。</w:t>
      </w:r>
      <w:r/>
    </w:p>
    <w:p>
      <w:pPr>
        <w:ind w:firstLine="480"/>
        <w:spacing w:line="360" w:lineRule="auto"/>
        <w:rPr>
          <w:rFonts w:hint="default" w:ascii="宋体" w:hAnsi="宋体" w:eastAsia="宋体" w:cs="宋体"/>
          <w:bCs/>
          <w:i/>
          <w:iCs/>
          <w:color w:val="auto"/>
          <w:spacing w:val="0"/>
          <w:sz w:val="24"/>
          <w:szCs w:val="24"/>
          <w:highlight w:val="none"/>
          <w:u w:val="single"/>
          <w:lang w:val="en-US" w:eastAsia="zh-CN"/>
        </w:rPr>
      </w:pPr>
      <w:r>
        <w:rPr>
          <w:rFonts w:hint="default" w:ascii="宋体" w:hAnsi="宋体" w:eastAsia="宋体" w:cs="宋体"/>
          <w:bCs/>
          <w:i/>
          <w:iCs/>
          <w:color w:val="auto"/>
          <w:spacing w:val="0"/>
          <w:sz w:val="24"/>
          <w:szCs w:val="24"/>
          <w:highlight w:val="none"/>
          <w:u w:val="single"/>
          <w:lang w:val="en-US" w:eastAsia="zh-CN"/>
        </w:rPr>
      </w:r>
      <w:r/>
    </w:p>
    <w:p>
      <w:pPr>
        <w:jc w:val="center"/>
        <w:spacing w:line="360" w:lineRule="auto"/>
        <w:rPr>
          <w:rFonts w:ascii="宋体" w:hAnsi="宋体" w:cs="宋体"/>
          <w:bCs/>
          <w:i/>
          <w:iCs/>
          <w:color w:val="auto"/>
          <w:spacing w:val="0"/>
          <w:sz w:val="24"/>
          <w:szCs w:val="24"/>
          <w:highlight w:val="none"/>
          <w:u w:val="single"/>
        </w:rPr>
      </w:pPr>
      <w:r>
        <w:rPr>
          <w:rFonts w:ascii="宋体" w:hAnsi="宋体" w:cs="宋体"/>
          <w:bCs/>
          <w:i/>
          <w:iCs/>
          <w:color w:val="auto"/>
          <w:spacing w:val="0"/>
          <w:sz w:val="24"/>
          <w:szCs w:val="24"/>
          <w:highlight w:val="none"/>
          <w:u w:val="single"/>
        </w:rPr>
      </w:r>
      <w:r/>
    </w:p>
    <w:p>
      <w:pPr>
        <w:jc w:val="center"/>
        <w:spacing w:line="360" w:lineRule="auto"/>
        <w:rPr>
          <w:rFonts w:ascii="宋体" w:hAnsi="宋体" w:cs="宋体"/>
          <w:bCs/>
          <w:i/>
          <w:iCs/>
          <w:color w:val="auto"/>
          <w:spacing w:val="0"/>
          <w:sz w:val="24"/>
          <w:szCs w:val="24"/>
          <w:highlight w:val="none"/>
          <w:u w:val="single"/>
        </w:rPr>
      </w:pPr>
      <w:r>
        <w:rPr>
          <w:rFonts w:hint="eastAsia" w:ascii="宋体" w:hAnsi="宋体" w:cs="宋体"/>
          <w:bCs/>
          <w:i/>
          <w:iCs/>
          <w:color w:val="auto"/>
          <w:spacing w:val="0"/>
          <w:sz w:val="24"/>
          <w:szCs w:val="24"/>
          <w:highlight w:val="none"/>
          <w:u w:val="single"/>
        </w:rPr>
        <w:br w:type="page" w:clear="all"/>
      </w:r>
      <w:r/>
    </w:p>
    <w:p>
      <w:pPr>
        <w:jc w:val="center"/>
        <w:spacing w:line="360" w:lineRule="auto"/>
        <w:rPr>
          <w:rFonts w:ascii="宋体" w:hAnsi="宋体" w:cs="宋体"/>
          <w:b/>
          <w:bCs/>
          <w:color w:val="auto"/>
          <w:spacing w:val="0"/>
          <w:sz w:val="30"/>
          <w:szCs w:val="30"/>
          <w:highlight w:val="none"/>
        </w:rPr>
      </w:pPr>
      <w:r>
        <w:rPr>
          <w:rFonts w:hint="eastAsia" w:ascii="宋体" w:hAnsi="宋体" w:cs="宋体"/>
          <w:b/>
          <w:bCs/>
          <w:color w:val="auto"/>
          <w:spacing w:val="0"/>
          <w:sz w:val="30"/>
          <w:szCs w:val="30"/>
          <w:highlight w:val="none"/>
        </w:rPr>
        <w:t xml:space="preserve">具备履行合同所必需的设备和专业技术能力的书面声明</w:t>
      </w:r>
      <w:r/>
    </w:p>
    <w:p>
      <w:pPr>
        <w:jc w:val="center"/>
        <w:spacing w:line="360" w:lineRule="auto"/>
        <w:rPr>
          <w:rFonts w:ascii="宋体" w:hAnsi="宋体" w:cs="宋体"/>
          <w:color w:val="auto"/>
          <w:spacing w:val="0"/>
          <w:highlight w:val="none"/>
        </w:rPr>
      </w:pPr>
      <w:r>
        <w:rPr>
          <w:rFonts w:ascii="宋体" w:hAnsi="宋体" w:cs="宋体"/>
          <w:color w:val="auto"/>
          <w:spacing w:val="0"/>
          <w:highlight w:val="none"/>
        </w:rPr>
      </w:r>
      <w:r/>
    </w:p>
    <w:p>
      <w:pPr>
        <w:ind w:firstLine="480"/>
        <w:spacing w:line="360" w:lineRule="auto"/>
        <w:rPr>
          <w:rFonts w:ascii="宋体" w:hAnsi="宋体" w:cs="宋体"/>
          <w:color w:val="auto"/>
          <w:spacing w:val="0"/>
          <w:sz w:val="24"/>
          <w:szCs w:val="24"/>
          <w:highlight w:val="none"/>
        </w:rPr>
      </w:pPr>
      <w:r>
        <w:rPr>
          <w:rFonts w:ascii="宋体" w:hAnsi="宋体" w:cs="宋体"/>
          <w:color w:val="auto"/>
          <w:spacing w:val="0"/>
          <w:sz w:val="24"/>
          <w:szCs w:val="24"/>
          <w:highlight w:val="none"/>
        </w:rPr>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我单位郑重声明：我单位具备履行本项采购合同所必需的设备和专业技术能力。</w:t>
      </w:r>
      <w:r/>
    </w:p>
    <w:p>
      <w:pPr>
        <w:spacing w:line="360" w:lineRule="auto"/>
        <w:rPr>
          <w:rFonts w:ascii="宋体" w:hAnsi="宋体" w:cs="宋体"/>
          <w:color w:val="auto"/>
          <w:spacing w:val="0"/>
          <w:sz w:val="24"/>
          <w:szCs w:val="24"/>
          <w:highlight w:val="none"/>
        </w:rPr>
      </w:pPr>
      <w:r>
        <w:rPr>
          <w:rFonts w:ascii="宋体" w:hAnsi="宋体" w:cs="宋体"/>
          <w:color w:val="auto"/>
          <w:spacing w:val="0"/>
          <w:sz w:val="24"/>
          <w:szCs w:val="24"/>
          <w:highlight w:val="none"/>
        </w:rPr>
      </w:r>
      <w:r/>
    </w:p>
    <w:p>
      <w:pPr>
        <w:ind w:firstLine="4800"/>
        <w:spacing w:line="360" w:lineRule="auto"/>
        <w:rPr>
          <w:rFonts w:ascii="宋体" w:hAnsi="宋体" w:cs="宋体"/>
          <w:color w:val="auto"/>
          <w:spacing w:val="0"/>
          <w:highlight w:val="none"/>
        </w:rPr>
      </w:pPr>
      <w:r>
        <w:rPr>
          <w:rFonts w:hint="eastAsia" w:ascii="宋体" w:hAnsi="宋体" w:cs="宋体"/>
          <w:color w:val="auto"/>
          <w:spacing w:val="0"/>
          <w:sz w:val="24"/>
          <w:szCs w:val="24"/>
          <w:highlight w:val="none"/>
        </w:rPr>
        <w:t xml:space="preserve">投标单位（加盖公章）：</w:t>
      </w:r>
      <w:r/>
    </w:p>
    <w:p>
      <w:pPr>
        <w:jc w:val="center"/>
        <w:spacing w:line="360" w:lineRule="auto"/>
        <w:rPr>
          <w:rFonts w:ascii="宋体" w:hAnsi="宋体" w:cs="宋体"/>
          <w:b/>
          <w:bCs/>
          <w:color w:val="auto"/>
          <w:spacing w:val="0"/>
          <w:sz w:val="32"/>
          <w:szCs w:val="32"/>
          <w:highlight w:val="none"/>
        </w:rPr>
      </w:pPr>
      <w:r/>
      <w:bookmarkStart w:id="256" w:name="_Toc308"/>
      <w:r>
        <w:rPr>
          <w:rFonts w:hint="eastAsia" w:ascii="宋体" w:hAnsi="宋体" w:cs="宋体"/>
          <w:b/>
          <w:bCs/>
          <w:color w:val="auto"/>
          <w:spacing w:val="0"/>
          <w:sz w:val="32"/>
          <w:szCs w:val="32"/>
          <w:highlight w:val="none"/>
        </w:rPr>
        <w:br w:type="page" w:clear="all"/>
      </w:r>
      <w:r/>
    </w:p>
    <w:p>
      <w:pPr>
        <w:jc w:val="center"/>
        <w:spacing w:line="360" w:lineRule="auto"/>
        <w:rPr>
          <w:rFonts w:ascii="宋体" w:hAnsi="宋体" w:cs="宋体"/>
          <w:b/>
          <w:bCs/>
          <w:color w:val="auto"/>
          <w:spacing w:val="0"/>
          <w:sz w:val="30"/>
          <w:szCs w:val="30"/>
          <w:highlight w:val="none"/>
        </w:rPr>
      </w:pPr>
      <w:r>
        <w:rPr>
          <w:rFonts w:hint="eastAsia" w:ascii="宋体" w:hAnsi="宋体" w:cs="宋体"/>
          <w:b/>
          <w:bCs/>
          <w:color w:val="auto"/>
          <w:spacing w:val="0"/>
          <w:sz w:val="30"/>
          <w:szCs w:val="30"/>
          <w:highlight w:val="none"/>
        </w:rPr>
        <w:t xml:space="preserve">参加政府采购活动前3年内在经营活动中没有重大违法记录的书面声明</w:t>
      </w:r>
      <w:bookmarkEnd w:id="256"/>
      <w:r/>
      <w:r/>
    </w:p>
    <w:p>
      <w:pPr>
        <w:jc w:val="center"/>
        <w:spacing w:line="360" w:lineRule="auto"/>
        <w:rPr>
          <w:rFonts w:ascii="宋体" w:hAnsi="宋体" w:cs="宋体"/>
          <w:b/>
          <w:color w:val="auto"/>
          <w:spacing w:val="0"/>
          <w:sz w:val="48"/>
          <w:szCs w:val="48"/>
          <w:highlight w:val="none"/>
        </w:rPr>
      </w:pPr>
      <w:r>
        <w:rPr>
          <w:rFonts w:ascii="宋体" w:hAnsi="宋体" w:cs="宋体"/>
          <w:b/>
          <w:color w:val="auto"/>
          <w:spacing w:val="0"/>
          <w:sz w:val="48"/>
          <w:szCs w:val="48"/>
          <w:highlight w:val="none"/>
        </w:rPr>
      </w:r>
      <w:r/>
    </w:p>
    <w:p>
      <w:pPr>
        <w:jc w:val="center"/>
        <w:spacing w:line="360" w:lineRule="auto"/>
        <w:rPr>
          <w:rFonts w:ascii="宋体" w:hAnsi="宋体" w:cs="宋体"/>
          <w:b/>
          <w:color w:val="auto"/>
          <w:spacing w:val="0"/>
          <w:sz w:val="48"/>
          <w:szCs w:val="48"/>
          <w:highlight w:val="none"/>
        </w:rPr>
      </w:pPr>
      <w:r>
        <w:rPr>
          <w:rFonts w:ascii="宋体" w:hAnsi="宋体" w:cs="宋体"/>
          <w:b/>
          <w:color w:val="auto"/>
          <w:spacing w:val="0"/>
          <w:sz w:val="48"/>
          <w:szCs w:val="48"/>
          <w:highlight w:val="none"/>
        </w:rPr>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ascii="宋体" w:hAnsi="宋体" w:cs="宋体"/>
          <w:color w:val="auto"/>
          <w:spacing w:val="0"/>
          <w:highlight w:val="none"/>
        </w:rPr>
      </w:pPr>
      <w:r>
        <w:rPr>
          <w:rFonts w:ascii="宋体" w:hAnsi="宋体" w:cs="宋体"/>
          <w:color w:val="auto"/>
          <w:spacing w:val="0"/>
          <w:highlight w:val="none"/>
        </w:rPr>
      </w:r>
      <w:r/>
    </w:p>
    <w:p>
      <w:pPr>
        <w:ind w:firstLine="420"/>
        <w:spacing w:line="360" w:lineRule="auto"/>
        <w:rPr>
          <w:rFonts w:ascii="宋体" w:hAnsi="宋体" w:cs="宋体"/>
          <w:color w:val="auto"/>
          <w:spacing w:val="0"/>
          <w:highlight w:val="none"/>
        </w:rPr>
      </w:pPr>
      <w:r>
        <w:rPr>
          <w:rFonts w:ascii="宋体" w:hAnsi="宋体" w:cs="宋体"/>
          <w:color w:val="auto"/>
          <w:spacing w:val="0"/>
          <w:highlight w:val="none"/>
        </w:rPr>
      </w:r>
      <w:r/>
    </w:p>
    <w:p>
      <w:pPr>
        <w:pStyle w:val="1333"/>
        <w:ind w:firstLine="4560"/>
        <w:spacing w:line="360" w:lineRule="auto"/>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投标单位（加盖公章）：</w:t>
      </w:r>
      <w:r/>
    </w:p>
    <w:p>
      <w:pPr>
        <w:pStyle w:val="1333"/>
        <w:rPr>
          <w:rFonts w:ascii="宋体" w:hAnsi="宋体" w:eastAsia="宋体" w:cs="宋体"/>
          <w:color w:val="auto"/>
          <w:spacing w:val="0"/>
          <w:highlight w:val="none"/>
        </w:rPr>
      </w:pPr>
      <w:r>
        <w:rPr>
          <w:rFonts w:ascii="宋体" w:hAnsi="宋体" w:eastAsia="宋体" w:cs="宋体"/>
          <w:color w:val="auto"/>
          <w:spacing w:val="0"/>
          <w:highlight w:val="none"/>
        </w:rPr>
      </w:r>
      <w:r/>
    </w:p>
    <w:p>
      <w:pPr>
        <w:pStyle w:val="1334"/>
        <w:spacing w:line="440" w:lineRule="exact"/>
        <w:rPr>
          <w:rStyle w:val="955"/>
          <w:rFonts w:ascii="宋体" w:hAnsi="宋体" w:cs="宋体"/>
          <w:color w:val="auto"/>
          <w:spacing w:val="0"/>
          <w:highlight w:val="none"/>
        </w:rPr>
      </w:pPr>
      <w:r>
        <w:rPr>
          <w:rFonts w:hint="eastAsia" w:ascii="宋体" w:hAnsi="宋体" w:eastAsia="宋体" w:cs="宋体"/>
          <w:color w:val="auto"/>
          <w:spacing w:val="0"/>
          <w:highlight w:val="none"/>
        </w:rPr>
        <w:br w:type="page" w:clear="all"/>
      </w:r>
      <w:r/>
    </w:p>
    <w:p>
      <w:pPr>
        <w:pStyle w:val="1334"/>
        <w:jc w:val="center"/>
        <w:spacing w:before="320" w:after="320"/>
        <w:rPr>
          <w:rStyle w:val="955"/>
          <w:rFonts w:ascii="宋体" w:hAnsi="宋体" w:cs="宋体"/>
          <w:b/>
          <w:bCs/>
          <w:color w:val="auto"/>
          <w:spacing w:val="0"/>
          <w:sz w:val="32"/>
          <w:szCs w:val="32"/>
          <w:highlight w:val="none"/>
        </w:rPr>
      </w:pPr>
      <w:r>
        <w:rPr>
          <w:rStyle w:val="955"/>
          <w:rFonts w:hint="eastAsia" w:ascii="宋体" w:hAnsi="宋体" w:cs="宋体"/>
          <w:b/>
          <w:bCs/>
          <w:color w:val="auto"/>
          <w:spacing w:val="0"/>
          <w:sz w:val="32"/>
          <w:szCs w:val="32"/>
          <w:highlight w:val="none"/>
          <w:lang w:val="en-US"/>
        </w:rPr>
        <w:t xml:space="preserve">1、</w:t>
      </w:r>
      <w:r>
        <w:rPr>
          <w:rStyle w:val="955"/>
          <w:rFonts w:hint="eastAsia" w:ascii="宋体" w:hAnsi="宋体" w:cs="宋体"/>
          <w:b/>
          <w:bCs/>
          <w:color w:val="auto"/>
          <w:spacing w:val="0"/>
          <w:sz w:val="32"/>
          <w:szCs w:val="32"/>
          <w:highlight w:val="none"/>
        </w:rPr>
        <w:t xml:space="preserve">授权委托书</w:t>
      </w:r>
      <w:r/>
    </w:p>
    <w:p>
      <w:pPr>
        <w:pStyle w:val="1376"/>
        <w:ind w:firstLine="499"/>
        <w:keepLines w:val="0"/>
        <w:keepNext w:val="0"/>
        <w:pageBreakBefore w:val="0"/>
        <w:spacing w:before="240" w:after="240" w:line="360" w:lineRule="auto"/>
        <w:widowControl/>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本授权书声明：</w:t>
      </w:r>
      <w:r>
        <w:rPr>
          <w:rFonts w:hint="eastAsia" w:ascii="宋体" w:hAnsi="宋体" w:eastAsia="宋体" w:cs="宋体"/>
          <w:color w:val="auto"/>
          <w:spacing w:val="0"/>
          <w:highlight w:val="none"/>
          <w:u w:val="single"/>
        </w:rPr>
        <w:t xml:space="preserve">（投标人名称）</w:t>
      </w:r>
      <w:r>
        <w:rPr>
          <w:rFonts w:hint="eastAsia" w:ascii="宋体" w:hAnsi="宋体" w:eastAsia="宋体" w:cs="宋体"/>
          <w:color w:val="auto"/>
          <w:spacing w:val="0"/>
          <w:highlight w:val="none"/>
        </w:rPr>
        <w:t xml:space="preserve">授权</w:t>
      </w:r>
      <w:bookmarkStart w:id="257" w:name="sys_STR"/>
      <w:r/>
      <w:bookmarkEnd w:id="257"/>
      <w:r>
        <w:rPr>
          <w:rFonts w:hint="eastAsia" w:ascii="宋体" w:hAnsi="宋体" w:eastAsia="宋体" w:cs="宋体"/>
          <w:color w:val="auto"/>
          <w:spacing w:val="0"/>
          <w:highlight w:val="none"/>
          <w:u w:val="single"/>
        </w:rPr>
        <w:t xml:space="preserve">（被授权人的姓名）</w:t>
      </w:r>
      <w:r>
        <w:rPr>
          <w:rStyle w:val="955"/>
          <w:rFonts w:hint="eastAsia" w:ascii="宋体" w:hAnsi="宋体" w:eastAsia="宋体" w:cs="宋体"/>
          <w:color w:val="auto"/>
          <w:spacing w:val="0"/>
          <w:sz w:val="24"/>
          <w:szCs w:val="24"/>
          <w:highlight w:val="none"/>
        </w:rPr>
        <w:t xml:space="preserve">（被授权人身份证号码</w:t>
      </w:r>
      <w:r>
        <w:rPr>
          <w:rStyle w:val="955"/>
          <w:rFonts w:hint="eastAsia" w:ascii="宋体" w:hAnsi="宋体" w:eastAsia="宋体" w:cs="宋体"/>
          <w:color w:val="auto"/>
          <w:spacing w:val="0"/>
          <w:sz w:val="24"/>
          <w:szCs w:val="24"/>
          <w:highlight w:val="none"/>
          <w:u w:val="single"/>
          <w:lang w:eastAsia="zh-CN"/>
        </w:rPr>
        <w:t xml:space="preserve">：</w:t>
      </w:r>
      <w:r>
        <w:rPr>
          <w:rStyle w:val="955"/>
          <w:rFonts w:hint="eastAsia" w:ascii="宋体" w:hAnsi="宋体" w:eastAsia="宋体" w:cs="宋体"/>
          <w:color w:val="auto"/>
          <w:spacing w:val="0"/>
          <w:sz w:val="24"/>
          <w:szCs w:val="24"/>
          <w:highlight w:val="none"/>
          <w:u w:val="single"/>
          <w:lang w:val="en-US" w:eastAsia="zh-CN"/>
        </w:rPr>
        <w:t xml:space="preserve">         </w:t>
      </w:r>
      <w:r>
        <w:rPr>
          <w:rStyle w:val="955"/>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highlight w:val="none"/>
        </w:rPr>
        <w:t xml:space="preserve">为我方就</w:t>
      </w:r>
      <w:r>
        <w:rPr>
          <w:rFonts w:hint="eastAsia" w:ascii="宋体" w:hAnsi="宋体" w:eastAsia="宋体" w:cs="宋体"/>
          <w:color w:val="auto"/>
          <w:spacing w:val="0"/>
          <w:highlight w:val="none"/>
          <w:u w:val="single"/>
        </w:rPr>
        <w:t xml:space="preserve">  </w:t>
      </w:r>
      <w:r>
        <w:rPr>
          <w:rFonts w:hint="eastAsia" w:ascii="宋体" w:hAnsi="宋体" w:eastAsia="宋体" w:cs="宋体"/>
          <w:color w:val="auto"/>
          <w:spacing w:val="0"/>
          <w:highlight w:val="none"/>
          <w:u w:val="single"/>
          <w:lang w:val="en-US" w:eastAsia="zh-CN"/>
        </w:rPr>
        <w:t xml:space="preserve">      </w:t>
      </w:r>
      <w:r>
        <w:rPr>
          <w:rStyle w:val="955"/>
          <w:rFonts w:hint="eastAsia" w:ascii="宋体" w:hAnsi="宋体" w:eastAsia="宋体" w:cs="宋体"/>
          <w:color w:val="auto"/>
          <w:spacing w:val="0"/>
          <w:sz w:val="24"/>
          <w:szCs w:val="24"/>
          <w:highlight w:val="none"/>
          <w:u w:val="single"/>
        </w:rPr>
        <w:t xml:space="preserve">（项目编号：     </w:t>
      </w:r>
      <w:r>
        <w:rPr>
          <w:rStyle w:val="955"/>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highlight w:val="none"/>
        </w:rPr>
        <w:t xml:space="preserve">项目采购活动的合法代理人，以本单位名义全权处理一切与该项目采购有关的事务</w:t>
      </w:r>
      <w:r>
        <w:rPr>
          <w:rStyle w:val="955"/>
          <w:rFonts w:hint="eastAsia" w:ascii="宋体" w:hAnsi="宋体" w:eastAsia="宋体" w:cs="宋体"/>
          <w:color w:val="auto"/>
          <w:spacing w:val="0"/>
          <w:sz w:val="24"/>
          <w:szCs w:val="24"/>
          <w:highlight w:val="none"/>
          <w:lang w:eastAsia="zh-CN"/>
        </w:rPr>
        <w:t xml:space="preserve">，</w:t>
      </w:r>
      <w:r>
        <w:rPr>
          <w:rStyle w:val="955"/>
          <w:rFonts w:hint="eastAsia" w:ascii="宋体" w:hAnsi="宋体" w:eastAsia="宋体" w:cs="宋体"/>
          <w:color w:val="auto"/>
          <w:spacing w:val="0"/>
          <w:sz w:val="24"/>
          <w:szCs w:val="24"/>
          <w:highlight w:val="none"/>
        </w:rPr>
        <w:t xml:space="preserve">其代表本单位处理相关事项所产生的一切责任由本单位承担。</w:t>
      </w:r>
      <w:r/>
    </w:p>
    <w:p>
      <w:pPr>
        <w:pStyle w:val="1376"/>
        <w:ind w:firstLine="500"/>
        <w:spacing w:before="240" w:after="240"/>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本授权书于</w:t>
      </w:r>
      <w:r>
        <w:rPr>
          <w:rStyle w:val="955"/>
          <w:rFonts w:hint="eastAsia" w:ascii="宋体" w:hAnsi="宋体" w:eastAsia="宋体" w:cs="宋体"/>
          <w:color w:val="auto"/>
          <w:spacing w:val="0"/>
          <w:sz w:val="24"/>
          <w:szCs w:val="24"/>
          <w:highlight w:val="none"/>
          <w:u w:val="single"/>
        </w:rPr>
        <w:t xml:space="preserve">   年  月   日</w:t>
      </w:r>
      <w:r>
        <w:rPr>
          <w:rFonts w:hint="eastAsia" w:ascii="宋体" w:hAnsi="宋体" w:eastAsia="宋体" w:cs="宋体"/>
          <w:color w:val="auto"/>
          <w:spacing w:val="0"/>
          <w:highlight w:val="none"/>
        </w:rPr>
        <w:t xml:space="preserve">起生效，特此声明。</w:t>
      </w:r>
      <w:r/>
    </w:p>
    <w:p>
      <w:pPr>
        <w:pStyle w:val="1376"/>
        <w:ind w:firstLine="3570"/>
        <w:spacing w:before="240" w:after="240"/>
        <w:rPr>
          <w:rFonts w:ascii="宋体" w:hAnsi="宋体" w:eastAsia="宋体" w:cs="宋体"/>
          <w:color w:val="auto"/>
          <w:spacing w:val="0"/>
          <w:highlight w:val="none"/>
        </w:rPr>
      </w:pPr>
      <w:r>
        <w:rPr>
          <w:rFonts w:ascii="宋体" w:hAnsi="宋体" w:eastAsia="宋体" w:cs="宋体"/>
          <w:color w:val="auto"/>
          <w:spacing w:val="0"/>
          <w:highlight w:val="none"/>
        </w:rPr>
      </w:r>
      <w:r/>
    </w:p>
    <w:p>
      <w:pPr>
        <w:pStyle w:val="1376"/>
        <w:ind w:firstLine="3570"/>
        <w:spacing w:before="240" w:after="240"/>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被授权人联系电话：（手机）</w:t>
      </w:r>
      <w:r/>
    </w:p>
    <w:p>
      <w:pPr>
        <w:pStyle w:val="1376"/>
        <w:ind w:firstLine="3570"/>
        <w:spacing w:before="240" w:after="240"/>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授权单位名称：（加盖公章）</w:t>
      </w:r>
      <w:r/>
    </w:p>
    <w:p>
      <w:pPr>
        <w:pStyle w:val="1376"/>
        <w:ind w:firstLine="3570"/>
        <w:spacing w:before="240" w:after="240"/>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单位地址：</w:t>
      </w:r>
      <w:r/>
    </w:p>
    <w:p>
      <w:pPr>
        <w:pStyle w:val="1376"/>
        <w:ind w:firstLine="3570"/>
        <w:spacing w:before="240" w:after="240"/>
        <w:rPr>
          <w:rStyle w:val="955"/>
          <w:rFonts w:hint="eastAsia" w:ascii="宋体" w:hAnsi="宋体" w:eastAsia="宋体" w:cs="宋体"/>
          <w:color w:val="auto"/>
          <w:spacing w:val="0"/>
          <w:sz w:val="24"/>
          <w:szCs w:val="24"/>
          <w:highlight w:val="none"/>
        </w:rPr>
      </w:pPr>
      <w:r>
        <w:rPr>
          <w:rFonts w:hint="eastAsia" w:ascii="宋体" w:hAnsi="宋体" w:eastAsia="宋体" w:cs="宋体"/>
          <w:color w:val="auto"/>
          <w:spacing w:val="0"/>
          <w:highlight w:val="none"/>
        </w:rPr>
        <w:t xml:space="preserve">日期：</w:t>
      </w:r>
      <w:r>
        <w:rPr>
          <w:rFonts w:hint="eastAsia" w:ascii="宋体" w:hAnsi="宋体" w:eastAsia="宋体" w:cs="宋体"/>
          <w:color w:val="auto"/>
          <w:spacing w:val="0"/>
          <w:highlight w:val="none"/>
          <w:lang w:val="en-US" w:eastAsia="zh-CN"/>
        </w:rPr>
        <w:t xml:space="preserve">   </w:t>
      </w:r>
      <w:r>
        <w:rPr>
          <w:rStyle w:val="955"/>
          <w:rFonts w:hint="eastAsia" w:ascii="宋体" w:hAnsi="宋体" w:eastAsia="宋体" w:cs="宋体"/>
          <w:color w:val="auto"/>
          <w:spacing w:val="0"/>
          <w:sz w:val="24"/>
          <w:szCs w:val="24"/>
          <w:highlight w:val="none"/>
        </w:rPr>
        <w:t xml:space="preserve">年   月   日</w:t>
      </w:r>
      <w:r/>
    </w:p>
    <w:p>
      <w:pPr>
        <w:pStyle w:val="1376"/>
        <w:ind w:firstLine="3570"/>
        <w:spacing w:before="240" w:after="240"/>
        <w:rPr>
          <w:rStyle w:val="955"/>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1376"/>
        <w:jc w:val="center"/>
        <w:spacing w:before="240" w:after="240"/>
        <w:rPr>
          <w:rStyle w:val="955"/>
          <w:rFonts w:hint="default" w:ascii="Times New Roman" w:hAnsi="Times New Roman" w:eastAsia="宋体" w:cs="Times New Roman"/>
          <w:color w:val="auto"/>
          <w:spacing w:val="0"/>
          <w:highlight w:val="none"/>
        </w:rPr>
      </w:pPr>
      <w:r/>
      <w:bookmarkStart w:id="258" w:name="_Toc3903"/>
      <w:r/>
      <w:bookmarkStart w:id="259" w:name="_Toc12861"/>
      <w:r>
        <w:rPr>
          <w:rStyle w:val="955"/>
          <w:rFonts w:hint="default" w:ascii="Times New Roman" w:hAnsi="Times New Roman" w:eastAsia="宋体" w:cs="Times New Roman"/>
          <w:b/>
          <w:bCs/>
          <w:color w:val="auto"/>
          <w:spacing w:val="0"/>
          <w:sz w:val="32"/>
          <w:szCs w:val="32"/>
          <w:highlight w:val="none"/>
          <w:lang w:val="en-US" w:eastAsia="zh-CN"/>
        </w:rPr>
        <w:t xml:space="preserve">2、</w:t>
      </w:r>
      <w:r>
        <w:rPr>
          <w:rStyle w:val="955"/>
          <w:rFonts w:hint="default" w:ascii="Times New Roman" w:hAnsi="Times New Roman" w:eastAsia="宋体" w:cs="Times New Roman"/>
          <w:b/>
          <w:bCs/>
          <w:color w:val="auto"/>
          <w:spacing w:val="0"/>
          <w:sz w:val="32"/>
          <w:szCs w:val="32"/>
          <w:highlight w:val="none"/>
          <w:lang w:eastAsia="zh-CN"/>
        </w:rPr>
        <w:t xml:space="preserve">法定代表人身份证明书</w:t>
      </w:r>
      <w:r/>
    </w:p>
    <w:p>
      <w:pPr>
        <w:pStyle w:val="1376"/>
        <w:ind w:firstLine="499"/>
        <w:keepLines w:val="0"/>
        <w:keepNext w:val="0"/>
        <w:pageBreakBefore w:val="0"/>
        <w:spacing w:before="240" w:after="240" w:line="360" w:lineRule="auto"/>
        <w:widowControl/>
        <w:rPr>
          <w:rStyle w:val="955"/>
          <w:rFonts w:hint="eastAsia" w:ascii="宋体" w:hAnsi="宋体" w:eastAsia="宋体" w:cs="宋体"/>
          <w:color w:val="auto"/>
          <w:spacing w:val="0"/>
          <w:sz w:val="24"/>
          <w:szCs w:val="24"/>
          <w:highlight w:val="none"/>
        </w:rPr>
      </w:pPr>
      <w:r>
        <w:rPr>
          <w:rStyle w:val="955"/>
          <w:rFonts w:hint="eastAsia" w:ascii="宋体" w:hAnsi="宋体" w:eastAsia="宋体" w:cs="宋体"/>
          <w:color w:val="auto"/>
          <w:spacing w:val="0"/>
          <w:sz w:val="24"/>
          <w:szCs w:val="24"/>
          <w:highlight w:val="none"/>
          <w:lang w:eastAsia="zh-CN"/>
        </w:rPr>
        <w:t xml:space="preserve">兹证明</w:t>
      </w:r>
      <w:r>
        <w:rPr>
          <w:rStyle w:val="955"/>
          <w:rFonts w:hint="eastAsia" w:ascii="宋体" w:hAnsi="宋体" w:eastAsia="宋体" w:cs="宋体"/>
          <w:color w:val="auto"/>
          <w:spacing w:val="0"/>
          <w:sz w:val="24"/>
          <w:szCs w:val="24"/>
          <w:highlight w:val="none"/>
          <w:u w:val="single"/>
        </w:rPr>
        <w:t xml:space="preserve">  </w:t>
      </w:r>
      <w:r>
        <w:rPr>
          <w:rStyle w:val="955"/>
          <w:rFonts w:hint="eastAsia" w:ascii="宋体" w:hAnsi="宋体" w:eastAsia="宋体" w:cs="宋体"/>
          <w:color w:val="auto"/>
          <w:spacing w:val="0"/>
          <w:sz w:val="24"/>
          <w:szCs w:val="24"/>
          <w:highlight w:val="none"/>
          <w:u w:val="single"/>
          <w:lang w:val="en-US" w:eastAsia="zh-CN"/>
        </w:rPr>
        <w:t xml:space="preserve">   </w:t>
      </w:r>
      <w:r>
        <w:rPr>
          <w:rStyle w:val="955"/>
          <w:rFonts w:hint="eastAsia" w:ascii="宋体" w:hAnsi="宋体" w:eastAsia="宋体" w:cs="宋体"/>
          <w:color w:val="auto"/>
          <w:spacing w:val="0"/>
          <w:sz w:val="24"/>
          <w:szCs w:val="24"/>
          <w:highlight w:val="none"/>
          <w:u w:val="single"/>
        </w:rPr>
        <w:t xml:space="preserve"> </w:t>
      </w:r>
      <w:r>
        <w:rPr>
          <w:rStyle w:val="955"/>
          <w:rFonts w:hint="eastAsia" w:ascii="宋体" w:hAnsi="宋体" w:eastAsia="宋体" w:cs="宋体"/>
          <w:color w:val="auto"/>
          <w:spacing w:val="0"/>
          <w:sz w:val="24"/>
          <w:szCs w:val="24"/>
          <w:highlight w:val="none"/>
        </w:rPr>
        <w:t xml:space="preserve">（</w:t>
      </w:r>
      <w:r>
        <w:rPr>
          <w:rStyle w:val="955"/>
          <w:rFonts w:hint="eastAsia" w:ascii="宋体" w:hAnsi="宋体" w:eastAsia="宋体" w:cs="宋体"/>
          <w:color w:val="auto"/>
          <w:spacing w:val="0"/>
          <w:sz w:val="24"/>
          <w:szCs w:val="24"/>
          <w:highlight w:val="none"/>
          <w:lang w:eastAsia="zh-CN"/>
        </w:rPr>
        <w:t xml:space="preserve">姓名</w:t>
      </w:r>
      <w:r>
        <w:rPr>
          <w:rStyle w:val="955"/>
          <w:rFonts w:hint="eastAsia" w:ascii="宋体" w:hAnsi="宋体" w:eastAsia="宋体" w:cs="宋体"/>
          <w:color w:val="auto"/>
          <w:spacing w:val="0"/>
          <w:sz w:val="24"/>
          <w:szCs w:val="24"/>
          <w:highlight w:val="none"/>
        </w:rPr>
        <w:t xml:space="preserve">）（</w:t>
      </w:r>
      <w:r>
        <w:rPr>
          <w:rStyle w:val="955"/>
          <w:rFonts w:hint="eastAsia" w:ascii="宋体" w:hAnsi="宋体" w:eastAsia="宋体" w:cs="宋体"/>
          <w:color w:val="auto"/>
          <w:spacing w:val="0"/>
          <w:sz w:val="24"/>
          <w:szCs w:val="24"/>
          <w:highlight w:val="none"/>
          <w:lang w:eastAsia="zh-CN"/>
        </w:rPr>
        <w:t xml:space="preserve">法定代表人身份</w:t>
      </w:r>
      <w:r>
        <w:rPr>
          <w:rStyle w:val="955"/>
          <w:rFonts w:hint="eastAsia" w:ascii="宋体" w:hAnsi="宋体" w:eastAsia="宋体" w:cs="宋体"/>
          <w:color w:val="auto"/>
          <w:spacing w:val="0"/>
          <w:sz w:val="24"/>
          <w:szCs w:val="24"/>
          <w:highlight w:val="none"/>
        </w:rPr>
        <w:t xml:space="preserve">证号码</w:t>
      </w:r>
      <w:r>
        <w:rPr>
          <w:rStyle w:val="955"/>
          <w:rFonts w:hint="eastAsia" w:ascii="宋体" w:hAnsi="宋体" w:eastAsia="宋体" w:cs="宋体"/>
          <w:color w:val="auto"/>
          <w:spacing w:val="0"/>
          <w:sz w:val="24"/>
          <w:szCs w:val="24"/>
          <w:highlight w:val="none"/>
          <w:u w:val="single"/>
          <w:lang w:eastAsia="zh-CN"/>
        </w:rPr>
        <w:t xml:space="preserve">：</w:t>
      </w:r>
      <w:r>
        <w:rPr>
          <w:rStyle w:val="955"/>
          <w:rFonts w:hint="eastAsia" w:ascii="宋体" w:hAnsi="宋体" w:eastAsia="宋体" w:cs="宋体"/>
          <w:color w:val="auto"/>
          <w:spacing w:val="0"/>
          <w:sz w:val="24"/>
          <w:szCs w:val="24"/>
          <w:highlight w:val="none"/>
          <w:u w:val="single"/>
          <w:lang w:val="en-US" w:eastAsia="zh-CN"/>
        </w:rPr>
        <w:t xml:space="preserve">         </w:t>
      </w:r>
      <w:r>
        <w:rPr>
          <w:rStyle w:val="955"/>
          <w:rFonts w:hint="eastAsia" w:ascii="宋体" w:hAnsi="宋体" w:eastAsia="宋体" w:cs="宋体"/>
          <w:color w:val="auto"/>
          <w:spacing w:val="0"/>
          <w:sz w:val="24"/>
          <w:szCs w:val="24"/>
          <w:highlight w:val="none"/>
        </w:rPr>
        <w:t xml:space="preserve">）</w:t>
      </w:r>
      <w:r>
        <w:rPr>
          <w:rStyle w:val="955"/>
          <w:rFonts w:hint="eastAsia" w:ascii="宋体" w:hAnsi="宋体" w:eastAsia="宋体" w:cs="宋体"/>
          <w:color w:val="auto"/>
          <w:spacing w:val="0"/>
          <w:sz w:val="24"/>
          <w:szCs w:val="24"/>
          <w:highlight w:val="none"/>
          <w:lang w:eastAsia="zh-CN"/>
        </w:rPr>
        <w:t xml:space="preserve">担任</w:t>
      </w:r>
      <w:r>
        <w:rPr>
          <w:rStyle w:val="955"/>
          <w:rFonts w:hint="eastAsia" w:ascii="宋体" w:hAnsi="宋体" w:eastAsia="宋体" w:cs="宋体"/>
          <w:color w:val="auto"/>
          <w:spacing w:val="0"/>
          <w:sz w:val="24"/>
          <w:szCs w:val="24"/>
          <w:highlight w:val="none"/>
          <w:u w:val="single"/>
        </w:rPr>
        <w:t xml:space="preserve"> </w:t>
      </w:r>
      <w:r>
        <w:rPr>
          <w:rStyle w:val="955"/>
          <w:rFonts w:hint="eastAsia" w:ascii="宋体" w:hAnsi="宋体" w:eastAsia="宋体" w:cs="宋体"/>
          <w:color w:val="auto"/>
          <w:spacing w:val="0"/>
          <w:sz w:val="24"/>
          <w:szCs w:val="24"/>
          <w:highlight w:val="none"/>
          <w:u w:val="single"/>
          <w:lang w:val="en-US" w:eastAsia="zh-CN"/>
        </w:rPr>
        <w:t xml:space="preserve">  </w:t>
      </w:r>
      <w:r>
        <w:rPr>
          <w:rStyle w:val="955"/>
          <w:rFonts w:hint="eastAsia" w:ascii="宋体" w:hAnsi="宋体" w:eastAsia="宋体" w:cs="宋体"/>
          <w:color w:val="auto"/>
          <w:spacing w:val="0"/>
          <w:sz w:val="24"/>
          <w:szCs w:val="24"/>
          <w:highlight w:val="none"/>
          <w:u w:val="single"/>
        </w:rPr>
        <w:t xml:space="preserve">     </w:t>
      </w:r>
      <w:r>
        <w:rPr>
          <w:rStyle w:val="955"/>
          <w:rFonts w:hint="eastAsia" w:ascii="宋体" w:hAnsi="宋体" w:eastAsia="宋体" w:cs="宋体"/>
          <w:color w:val="auto"/>
          <w:spacing w:val="0"/>
          <w:sz w:val="24"/>
          <w:szCs w:val="24"/>
          <w:highlight w:val="none"/>
          <w:u w:val="single"/>
          <w:lang w:val="en-US" w:eastAsia="zh-CN"/>
        </w:rPr>
        <w:t xml:space="preserve">  </w:t>
      </w:r>
      <w:r>
        <w:rPr>
          <w:rStyle w:val="955"/>
          <w:rFonts w:hint="eastAsia" w:ascii="宋体" w:hAnsi="宋体" w:eastAsia="宋体" w:cs="宋体"/>
          <w:color w:val="auto"/>
          <w:spacing w:val="0"/>
          <w:sz w:val="24"/>
          <w:szCs w:val="24"/>
          <w:highlight w:val="none"/>
          <w:u w:val="single"/>
        </w:rPr>
        <w:t xml:space="preserve">  </w:t>
      </w:r>
      <w:r>
        <w:rPr>
          <w:rStyle w:val="955"/>
          <w:rFonts w:hint="eastAsia" w:ascii="宋体" w:hAnsi="宋体" w:eastAsia="宋体" w:cs="宋体"/>
          <w:color w:val="auto"/>
          <w:spacing w:val="0"/>
          <w:sz w:val="24"/>
          <w:szCs w:val="24"/>
          <w:highlight w:val="none"/>
        </w:rPr>
        <w:t xml:space="preserve">(</w:t>
      </w:r>
      <w:r>
        <w:rPr>
          <w:rStyle w:val="955"/>
          <w:rFonts w:hint="eastAsia" w:ascii="宋体" w:hAnsi="宋体" w:eastAsia="宋体" w:cs="宋体"/>
          <w:color w:val="auto"/>
          <w:spacing w:val="0"/>
          <w:sz w:val="24"/>
          <w:szCs w:val="24"/>
          <w:highlight w:val="none"/>
          <w:lang w:eastAsia="zh-CN"/>
        </w:rPr>
        <w:t xml:space="preserve">供应商名称</w:t>
      </w:r>
      <w:r>
        <w:rPr>
          <w:rStyle w:val="955"/>
          <w:rFonts w:hint="eastAsia" w:ascii="宋体" w:hAnsi="宋体" w:eastAsia="宋体" w:cs="宋体"/>
          <w:color w:val="auto"/>
          <w:spacing w:val="0"/>
          <w:sz w:val="24"/>
          <w:szCs w:val="24"/>
          <w:highlight w:val="none"/>
        </w:rPr>
        <w:t xml:space="preserve">)</w:t>
      </w:r>
      <w:r>
        <w:rPr>
          <w:rStyle w:val="955"/>
          <w:rFonts w:hint="eastAsia" w:ascii="宋体" w:hAnsi="宋体" w:eastAsia="宋体" w:cs="宋体"/>
          <w:color w:val="auto"/>
          <w:spacing w:val="0"/>
          <w:sz w:val="24"/>
          <w:szCs w:val="24"/>
          <w:highlight w:val="none"/>
          <w:u w:val="single"/>
        </w:rPr>
        <w:t xml:space="preserve">      （</w:t>
      </w:r>
      <w:r>
        <w:rPr>
          <w:rStyle w:val="955"/>
          <w:rFonts w:hint="eastAsia" w:ascii="宋体" w:hAnsi="宋体" w:eastAsia="宋体" w:cs="宋体"/>
          <w:color w:val="auto"/>
          <w:spacing w:val="0"/>
          <w:sz w:val="24"/>
          <w:szCs w:val="24"/>
          <w:highlight w:val="none"/>
          <w:u w:val="single"/>
          <w:lang w:eastAsia="zh-CN"/>
        </w:rPr>
        <w:t xml:space="preserve">职位</w:t>
      </w:r>
      <w:r>
        <w:rPr>
          <w:rStyle w:val="955"/>
          <w:rFonts w:hint="eastAsia" w:ascii="宋体" w:hAnsi="宋体" w:eastAsia="宋体" w:cs="宋体"/>
          <w:color w:val="auto"/>
          <w:spacing w:val="0"/>
          <w:sz w:val="24"/>
          <w:szCs w:val="24"/>
          <w:highlight w:val="none"/>
          <w:u w:val="single"/>
        </w:rPr>
        <w:t xml:space="preserve"> </w:t>
      </w:r>
      <w:r>
        <w:rPr>
          <w:rStyle w:val="955"/>
          <w:rFonts w:hint="eastAsia" w:ascii="宋体" w:hAnsi="宋体" w:eastAsia="宋体" w:cs="宋体"/>
          <w:color w:val="auto"/>
          <w:spacing w:val="0"/>
          <w:sz w:val="24"/>
          <w:szCs w:val="24"/>
          <w:highlight w:val="none"/>
          <w:u w:val="single"/>
          <w:lang w:eastAsia="zh-CN"/>
        </w:rPr>
        <w:t xml:space="preserve">）</w:t>
      </w:r>
      <w:r>
        <w:rPr>
          <w:rStyle w:val="955"/>
          <w:rFonts w:hint="eastAsia" w:ascii="宋体" w:hAnsi="宋体" w:eastAsia="宋体" w:cs="宋体"/>
          <w:color w:val="auto"/>
          <w:spacing w:val="0"/>
          <w:sz w:val="24"/>
          <w:szCs w:val="24"/>
          <w:highlight w:val="none"/>
          <w:u w:val="none"/>
          <w:lang w:eastAsia="zh-CN"/>
        </w:rPr>
        <w:t xml:space="preserve">，是</w:t>
      </w:r>
      <w:r>
        <w:rPr>
          <w:rStyle w:val="955"/>
          <w:rFonts w:hint="eastAsia" w:ascii="宋体" w:hAnsi="宋体" w:eastAsia="宋体" w:cs="宋体"/>
          <w:color w:val="auto"/>
          <w:spacing w:val="0"/>
          <w:sz w:val="24"/>
          <w:szCs w:val="24"/>
          <w:highlight w:val="none"/>
          <w:lang w:eastAsia="zh-CN"/>
        </w:rPr>
        <w:t xml:space="preserve">我单位的法定代表人</w:t>
      </w:r>
      <w:r>
        <w:rPr>
          <w:rStyle w:val="955"/>
          <w:rFonts w:hint="eastAsia" w:ascii="宋体" w:hAnsi="宋体" w:eastAsia="宋体" w:cs="宋体"/>
          <w:color w:val="auto"/>
          <w:spacing w:val="0"/>
          <w:sz w:val="24"/>
          <w:szCs w:val="24"/>
          <w:highlight w:val="none"/>
        </w:rPr>
        <w:t xml:space="preserve">。</w:t>
      </w:r>
      <w:r/>
    </w:p>
    <w:p>
      <w:pPr>
        <w:pStyle w:val="1376"/>
        <w:ind w:firstLine="499"/>
        <w:keepLines w:val="0"/>
        <w:keepNext w:val="0"/>
        <w:pageBreakBefore w:val="0"/>
        <w:spacing w:before="240" w:after="240" w:line="360" w:lineRule="auto"/>
        <w:widowControl/>
        <w:rPr>
          <w:rStyle w:val="955"/>
          <w:rFonts w:hint="eastAsia" w:ascii="宋体" w:hAnsi="宋体" w:eastAsia="宋体" w:cs="宋体"/>
          <w:color w:val="auto"/>
          <w:spacing w:val="0"/>
          <w:sz w:val="24"/>
          <w:szCs w:val="24"/>
          <w:highlight w:val="none"/>
        </w:rPr>
      </w:pPr>
      <w:r>
        <w:rPr>
          <w:rStyle w:val="955"/>
          <w:rFonts w:hint="eastAsia" w:ascii="宋体" w:hAnsi="宋体" w:eastAsia="宋体" w:cs="宋体"/>
          <w:color w:val="auto"/>
          <w:spacing w:val="0"/>
          <w:sz w:val="24"/>
          <w:szCs w:val="24"/>
          <w:highlight w:val="none"/>
        </w:rPr>
        <w:t xml:space="preserve">特此</w:t>
      </w:r>
      <w:r>
        <w:rPr>
          <w:rStyle w:val="955"/>
          <w:rFonts w:hint="eastAsia" w:ascii="宋体" w:hAnsi="宋体" w:eastAsia="宋体" w:cs="宋体"/>
          <w:color w:val="auto"/>
          <w:spacing w:val="0"/>
          <w:sz w:val="24"/>
          <w:szCs w:val="24"/>
          <w:highlight w:val="none"/>
          <w:lang w:eastAsia="zh-CN"/>
        </w:rPr>
        <w:t xml:space="preserve">证</w:t>
      </w:r>
      <w:r>
        <w:rPr>
          <w:rStyle w:val="955"/>
          <w:rFonts w:hint="eastAsia" w:ascii="宋体" w:hAnsi="宋体" w:eastAsia="宋体" w:cs="宋体"/>
          <w:color w:val="auto"/>
          <w:spacing w:val="0"/>
          <w:sz w:val="24"/>
          <w:szCs w:val="24"/>
          <w:highlight w:val="none"/>
        </w:rPr>
        <w:t xml:space="preserve">明。</w:t>
      </w:r>
      <w:r/>
    </w:p>
    <w:p>
      <w:pPr>
        <w:pStyle w:val="1376"/>
        <w:ind w:firstLine="499"/>
        <w:keepLines w:val="0"/>
        <w:keepNext w:val="0"/>
        <w:pageBreakBefore w:val="0"/>
        <w:spacing w:before="240" w:after="240" w:line="360" w:lineRule="auto"/>
        <w:widowControl/>
        <w:rPr>
          <w:rStyle w:val="955"/>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1376"/>
        <w:ind w:firstLine="3570"/>
        <w:spacing w:before="240" w:after="240"/>
        <w:rPr>
          <w:rStyle w:val="955"/>
          <w:rFonts w:hint="eastAsia" w:ascii="宋体" w:hAnsi="宋体" w:eastAsia="宋体" w:cs="宋体"/>
          <w:color w:val="auto"/>
          <w:spacing w:val="0"/>
          <w:sz w:val="24"/>
          <w:szCs w:val="24"/>
          <w:highlight w:val="none"/>
        </w:rPr>
      </w:pPr>
      <w:r>
        <w:rPr>
          <w:rStyle w:val="955"/>
          <w:rFonts w:hint="eastAsia" w:ascii="宋体" w:hAnsi="宋体" w:eastAsia="宋体" w:cs="宋体"/>
          <w:color w:val="auto"/>
          <w:spacing w:val="0"/>
          <w:sz w:val="24"/>
          <w:szCs w:val="24"/>
          <w:highlight w:val="none"/>
          <w:lang w:eastAsia="zh-CN"/>
        </w:rPr>
        <w:t xml:space="preserve">法定代表人</w:t>
      </w:r>
      <w:r>
        <w:rPr>
          <w:rStyle w:val="955"/>
          <w:rFonts w:hint="eastAsia" w:ascii="宋体" w:hAnsi="宋体" w:eastAsia="宋体" w:cs="宋体"/>
          <w:color w:val="auto"/>
          <w:spacing w:val="0"/>
          <w:sz w:val="24"/>
          <w:szCs w:val="24"/>
          <w:highlight w:val="none"/>
        </w:rPr>
        <w:t xml:space="preserve">联系电话：（手机）</w:t>
      </w:r>
      <w:r/>
    </w:p>
    <w:p>
      <w:pPr>
        <w:pStyle w:val="1376"/>
        <w:ind w:firstLine="3570"/>
        <w:spacing w:before="240" w:after="240"/>
        <w:rPr>
          <w:rStyle w:val="955"/>
          <w:rFonts w:hint="eastAsia" w:ascii="宋体" w:hAnsi="宋体" w:eastAsia="宋体" w:cs="宋体"/>
          <w:color w:val="auto"/>
          <w:spacing w:val="0"/>
          <w:sz w:val="24"/>
          <w:szCs w:val="24"/>
          <w:highlight w:val="none"/>
        </w:rPr>
      </w:pPr>
      <w:r>
        <w:rPr>
          <w:rStyle w:val="955"/>
          <w:rFonts w:hint="eastAsia" w:ascii="宋体" w:hAnsi="宋体" w:eastAsia="宋体" w:cs="宋体"/>
          <w:color w:val="auto"/>
          <w:spacing w:val="0"/>
          <w:sz w:val="24"/>
          <w:szCs w:val="24"/>
          <w:highlight w:val="none"/>
        </w:rPr>
        <w:t xml:space="preserve">单位名称：（加盖公章）</w:t>
      </w:r>
      <w:r/>
    </w:p>
    <w:p>
      <w:pPr>
        <w:pStyle w:val="1376"/>
        <w:ind w:firstLine="3570"/>
        <w:spacing w:before="240" w:after="240"/>
        <w:rPr>
          <w:rStyle w:val="955"/>
          <w:rFonts w:hint="eastAsia" w:ascii="宋体" w:hAnsi="宋体" w:eastAsia="宋体" w:cs="宋体"/>
          <w:color w:val="auto"/>
          <w:spacing w:val="0"/>
          <w:sz w:val="24"/>
          <w:szCs w:val="24"/>
          <w:highlight w:val="none"/>
        </w:rPr>
      </w:pPr>
      <w:r>
        <w:rPr>
          <w:rStyle w:val="955"/>
          <w:rFonts w:hint="eastAsia" w:ascii="宋体" w:hAnsi="宋体" w:eastAsia="宋体" w:cs="宋体"/>
          <w:color w:val="auto"/>
          <w:spacing w:val="0"/>
          <w:sz w:val="24"/>
          <w:szCs w:val="24"/>
          <w:highlight w:val="none"/>
        </w:rPr>
        <w:t xml:space="preserve">单位地址：</w:t>
      </w:r>
      <w:r/>
    </w:p>
    <w:p>
      <w:pPr>
        <w:pStyle w:val="1376"/>
        <w:ind w:firstLine="3570"/>
        <w:spacing w:before="240" w:after="240"/>
        <w:rPr>
          <w:rStyle w:val="955"/>
          <w:rFonts w:hint="eastAsia" w:ascii="宋体" w:hAnsi="宋体" w:eastAsia="宋体" w:cs="宋体"/>
          <w:color w:val="auto"/>
          <w:spacing w:val="0"/>
          <w:sz w:val="24"/>
          <w:szCs w:val="24"/>
          <w:highlight w:val="none"/>
        </w:rPr>
      </w:pPr>
      <w:r>
        <w:rPr>
          <w:rFonts w:hint="eastAsia" w:ascii="宋体" w:hAnsi="宋体" w:eastAsia="宋体" w:cs="宋体"/>
          <w:color w:val="auto"/>
          <w:spacing w:val="0"/>
          <w:highlight w:val="none"/>
        </w:rPr>
        <w:t xml:space="preserve">日期：</w:t>
      </w:r>
      <w:r>
        <w:rPr>
          <w:rFonts w:hint="eastAsia" w:ascii="宋体" w:hAnsi="宋体" w:eastAsia="宋体" w:cs="宋体"/>
          <w:color w:val="auto"/>
          <w:spacing w:val="0"/>
          <w:highlight w:val="none"/>
          <w:lang w:val="en-US" w:eastAsia="zh-CN"/>
        </w:rPr>
        <w:t xml:space="preserve">   </w:t>
      </w:r>
      <w:r>
        <w:rPr>
          <w:rStyle w:val="955"/>
          <w:rFonts w:hint="eastAsia" w:ascii="宋体" w:hAnsi="宋体" w:eastAsia="宋体" w:cs="宋体"/>
          <w:color w:val="auto"/>
          <w:spacing w:val="0"/>
          <w:sz w:val="24"/>
          <w:szCs w:val="24"/>
          <w:highlight w:val="none"/>
        </w:rPr>
        <w:t xml:space="preserve">年   月   日</w:t>
      </w:r>
      <w:r/>
    </w:p>
    <w:p>
      <w:pPr>
        <w:pStyle w:val="1376"/>
        <w:spacing w:before="240" w:after="240"/>
        <w:rPr>
          <w:rFonts w:ascii="宋体" w:hAnsi="宋体" w:eastAsia="宋体" w:cs="宋体"/>
          <w:color w:val="auto"/>
          <w:spacing w:val="0"/>
          <w:highlight w:val="none"/>
        </w:rPr>
      </w:pPr>
      <w:r>
        <w:rPr>
          <w:rFonts w:ascii="宋体" w:hAnsi="宋体" w:eastAsia="宋体" w:cs="宋体"/>
          <w:color w:val="auto"/>
          <w:spacing w:val="0"/>
          <w:highlight w:val="none"/>
        </w:rPr>
      </w:r>
      <w:r/>
    </w:p>
    <w:p>
      <w:pPr>
        <w:pStyle w:val="1376"/>
        <w:spacing w:before="240" w:after="240"/>
        <w:rPr>
          <w:rFonts w:ascii="宋体" w:hAnsi="宋体" w:eastAsia="宋体" w:cs="宋体"/>
          <w:b/>
          <w:bCs/>
          <w:color w:val="auto"/>
          <w:spacing w:val="0"/>
          <w:highlight w:val="none"/>
        </w:rPr>
      </w:pPr>
      <w:r>
        <w:rPr>
          <w:rFonts w:hint="eastAsia" w:ascii="宋体" w:hAnsi="宋体" w:eastAsia="宋体" w:cs="宋体"/>
          <w:b/>
          <w:bCs/>
          <w:color w:val="auto"/>
          <w:spacing w:val="0"/>
          <w:highlight w:val="none"/>
        </w:rPr>
        <w:t xml:space="preserve">注：提供法定代表人身份证和被授权人身份证</w:t>
      </w:r>
      <w:r>
        <w:rPr>
          <w:rFonts w:hint="eastAsia" w:ascii="宋体" w:hAnsi="宋体" w:eastAsia="宋体" w:cs="宋体"/>
          <w:b/>
          <w:bCs/>
          <w:color w:val="auto"/>
          <w:spacing w:val="0"/>
          <w:highlight w:val="none"/>
          <w:lang w:val="en-US" w:eastAsia="zh-CN"/>
        </w:rPr>
        <w:t xml:space="preserve">正反面</w:t>
      </w:r>
      <w:r>
        <w:rPr>
          <w:rFonts w:hint="eastAsia" w:ascii="宋体" w:hAnsi="宋体" w:eastAsia="宋体" w:cs="宋体"/>
          <w:b/>
          <w:bCs/>
          <w:color w:val="auto"/>
          <w:spacing w:val="0"/>
          <w:highlight w:val="none"/>
        </w:rPr>
        <w:t xml:space="preserve">。</w:t>
      </w:r>
      <w:r/>
    </w:p>
    <w:p>
      <w:pPr>
        <w:jc w:val="center"/>
        <w:rPr>
          <w:rFonts w:ascii="宋体" w:hAnsi="宋体" w:cs="宋体"/>
          <w:color w:val="auto"/>
          <w:spacing w:val="0"/>
          <w:highlight w:val="none"/>
        </w:rPr>
      </w:pPr>
      <w:r>
        <w:rPr>
          <w:rFonts w:hint="eastAsia" w:ascii="宋体" w:hAnsi="宋体" w:cs="宋体"/>
          <w:color w:val="auto"/>
          <w:spacing w:val="0"/>
          <w:highlight w:val="none"/>
        </w:rPr>
        <w:br w:type="page" w:clear="all"/>
      </w:r>
      <w:r/>
    </w:p>
    <w:p>
      <w:pPr>
        <w:pStyle w:val="1334"/>
        <w:jc w:val="center"/>
        <w:spacing w:before="320" w:after="320"/>
        <w:rPr>
          <w:rStyle w:val="955"/>
          <w:rFonts w:ascii="宋体" w:hAnsi="宋体" w:cs="宋体"/>
          <w:b/>
          <w:bCs/>
          <w:color w:val="auto"/>
          <w:spacing w:val="0"/>
          <w:sz w:val="32"/>
          <w:szCs w:val="32"/>
          <w:highlight w:val="none"/>
        </w:rPr>
      </w:pPr>
      <w:r>
        <w:rPr>
          <w:rStyle w:val="955"/>
          <w:rFonts w:hint="eastAsia" w:ascii="宋体" w:hAnsi="宋体" w:cs="宋体"/>
          <w:b/>
          <w:bCs/>
          <w:color w:val="auto"/>
          <w:spacing w:val="0"/>
          <w:sz w:val="32"/>
          <w:szCs w:val="32"/>
          <w:highlight w:val="none"/>
        </w:rPr>
        <w:t xml:space="preserve">关于资格证明文件的书面承诺</w:t>
      </w:r>
      <w:bookmarkEnd w:id="258"/>
      <w:r/>
      <w:bookmarkEnd w:id="259"/>
      <w:r/>
      <w:r/>
    </w:p>
    <w:p>
      <w:pPr>
        <w:spacing w:line="360" w:lineRule="auto"/>
        <w:rPr>
          <w:rFonts w:ascii="宋体" w:hAnsi="宋体" w:cs="宋体"/>
          <w:b/>
          <w:color w:val="auto"/>
          <w:spacing w:val="0"/>
          <w:sz w:val="32"/>
          <w:szCs w:val="32"/>
          <w:highlight w:val="none"/>
        </w:rPr>
      </w:pPr>
      <w:r>
        <w:rPr>
          <w:rFonts w:ascii="宋体" w:hAnsi="宋体" w:cs="宋体"/>
          <w:b/>
          <w:color w:val="auto"/>
          <w:spacing w:val="0"/>
          <w:sz w:val="32"/>
          <w:szCs w:val="32"/>
          <w:highlight w:val="none"/>
        </w:rPr>
      </w:r>
      <w:r/>
    </w:p>
    <w:p>
      <w:pPr>
        <w:ind w:firstLine="480"/>
        <w:spacing w:line="360" w:lineRule="auto"/>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spacing w:line="360" w:lineRule="auto"/>
        <w:rPr>
          <w:rFonts w:ascii="宋体" w:hAnsi="宋体" w:cs="宋体"/>
          <w:color w:val="auto"/>
          <w:spacing w:val="0"/>
          <w:sz w:val="24"/>
          <w:szCs w:val="24"/>
          <w:highlight w:val="none"/>
        </w:rPr>
      </w:pPr>
      <w:r>
        <w:rPr>
          <w:rFonts w:ascii="宋体" w:hAnsi="宋体" w:cs="宋体"/>
          <w:color w:val="auto"/>
          <w:spacing w:val="0"/>
          <w:sz w:val="24"/>
          <w:szCs w:val="24"/>
          <w:highlight w:val="none"/>
        </w:rPr>
      </w:r>
      <w:r/>
    </w:p>
    <w:p>
      <w:pPr>
        <w:ind w:firstLine="420"/>
        <w:spacing w:line="360" w:lineRule="auto"/>
        <w:rPr>
          <w:rFonts w:ascii="宋体" w:hAnsi="宋体" w:cs="宋体"/>
          <w:color w:val="auto"/>
          <w:spacing w:val="0"/>
          <w:highlight w:val="none"/>
        </w:rPr>
      </w:pPr>
      <w:r>
        <w:rPr>
          <w:rFonts w:ascii="宋体" w:hAnsi="宋体" w:cs="宋体"/>
          <w:color w:val="auto"/>
          <w:spacing w:val="0"/>
          <w:highlight w:val="none"/>
        </w:rPr>
      </w:r>
      <w:r/>
    </w:p>
    <w:p>
      <w:pPr>
        <w:pStyle w:val="1337"/>
        <w:jc w:val="center"/>
        <w:rPr>
          <w:rFonts w:ascii="宋体" w:hAnsi="宋体" w:eastAsia="宋体" w:cs="宋体"/>
          <w:color w:val="auto"/>
          <w:spacing w:val="0"/>
          <w:highlight w:val="none"/>
        </w:rPr>
      </w:pPr>
      <w:r>
        <w:rPr>
          <w:rFonts w:ascii="宋体" w:hAnsi="宋体" w:eastAsia="宋体" w:cs="宋体"/>
          <w:color w:val="auto"/>
          <w:spacing w:val="0"/>
          <w:highlight w:val="none"/>
        </w:rPr>
      </w:r>
      <w:r/>
    </w:p>
    <w:p>
      <w:pPr>
        <w:pStyle w:val="1337"/>
        <w:jc w:val="center"/>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投标单位（加盖公章）：</w:t>
      </w:r>
      <w:r/>
    </w:p>
    <w:p>
      <w:pPr>
        <w:rPr>
          <w:rFonts w:ascii="宋体" w:hAnsi="宋体" w:eastAsia="宋体" w:cs="宋体"/>
          <w:color w:val="auto"/>
          <w:spacing w:val="0"/>
          <w:highlight w:val="none"/>
        </w:rPr>
      </w:pPr>
      <w:r>
        <w:rPr>
          <w:rFonts w:ascii="宋体" w:hAnsi="宋体" w:eastAsia="宋体" w:cs="宋体"/>
          <w:color w:val="auto"/>
          <w:spacing w:val="0"/>
          <w:highlight w:val="none"/>
        </w:rPr>
        <w:br w:type="page" w:clear="all"/>
      </w:r>
      <w:r/>
    </w:p>
    <w:p>
      <w:pPr>
        <w:pStyle w:val="1334"/>
        <w:jc w:val="center"/>
        <w:spacing w:before="320" w:after="320"/>
        <w:rPr>
          <w:rStyle w:val="720"/>
          <w:rFonts w:hint="eastAsia" w:ascii="宋体" w:hAnsi="宋体" w:eastAsia="宋体" w:cs="宋体"/>
          <w:b/>
          <w:color w:val="auto"/>
          <w:spacing w:val="0"/>
          <w:sz w:val="32"/>
          <w:szCs w:val="24"/>
          <w:highlight w:val="none"/>
          <w:lang w:eastAsia="zh-CN"/>
        </w:rPr>
      </w:pPr>
      <w:r>
        <w:rPr>
          <w:rStyle w:val="720"/>
          <w:rFonts w:ascii="宋体" w:hAnsi="宋体" w:eastAsia="宋体" w:cs="宋体"/>
          <w:b/>
          <w:color w:val="auto"/>
          <w:spacing w:val="0"/>
          <w:sz w:val="32"/>
          <w:szCs w:val="24"/>
          <w:highlight w:val="none"/>
        </w:rPr>
        <w:t xml:space="preserve">中小企业声明函</w:t>
      </w:r>
      <w:r>
        <w:rPr>
          <w:rStyle w:val="720"/>
          <w:rFonts w:hint="eastAsia" w:ascii="宋体" w:hAnsi="宋体" w:eastAsia="宋体" w:cs="宋体"/>
          <w:b/>
          <w:color w:val="auto"/>
          <w:spacing w:val="0"/>
          <w:sz w:val="32"/>
          <w:szCs w:val="24"/>
          <w:highlight w:val="none"/>
          <w:lang w:eastAsia="zh-CN"/>
        </w:rPr>
        <w:t xml:space="preserve">（专门面向中小企业）</w:t>
      </w:r>
      <w:r/>
    </w:p>
    <w:p>
      <w:pPr>
        <w:pStyle w:val="1339"/>
        <w:jc w:val="center"/>
        <w:spacing w:before="240" w:after="240"/>
        <w:rPr>
          <w:rStyle w:val="955"/>
          <w:rFonts w:hint="default" w:ascii="Times New Roman" w:hAnsi="Times New Roman" w:eastAsia="宋体" w:cs="Times New Roman"/>
          <w:b w:val="0"/>
          <w:bCs w:val="0"/>
          <w:caps w:val="0"/>
          <w:color w:val="auto"/>
          <w:spacing w:val="0"/>
          <w:highlight w:val="none"/>
        </w:rPr>
      </w:pPr>
      <w:r>
        <w:rPr>
          <w:rFonts w:hint="default" w:ascii="Times New Roman" w:hAnsi="Times New Roman" w:eastAsia="宋体" w:cs="Times New Roman"/>
          <w:b w:val="0"/>
          <w:bCs w:val="0"/>
          <w:caps w:val="0"/>
          <w:color w:val="auto"/>
          <w:spacing w:val="0"/>
          <w:sz w:val="32"/>
          <w:szCs w:val="32"/>
          <w:highlight w:val="none"/>
          <w:lang w:val="en-US" w:eastAsia="zh-CN"/>
        </w:rPr>
        <w:t xml:space="preserve">中小企业声明函（货物）</w:t>
      </w:r>
      <w:r/>
    </w:p>
    <w:p>
      <w:pPr>
        <w:pStyle w:val="1339"/>
        <w:ind w:firstLine="480"/>
        <w:spacing w:before="240" w:after="240"/>
        <w:rPr>
          <w:rStyle w:val="955"/>
          <w:rFonts w:hint="eastAsia" w:ascii="宋体" w:hAnsi="宋体" w:eastAsia="宋体" w:cs="宋体"/>
          <w:caps w:val="0"/>
          <w:color w:val="auto"/>
          <w:spacing w:val="0"/>
          <w:sz w:val="24"/>
          <w:szCs w:val="24"/>
          <w:highlight w:val="none"/>
        </w:rPr>
      </w:pPr>
      <w:r>
        <w:rPr>
          <w:rStyle w:val="955"/>
          <w:rFonts w:hint="eastAsia" w:ascii="宋体" w:hAnsi="宋体" w:eastAsia="宋体" w:cs="宋体"/>
          <w:caps w:val="0"/>
          <w:color w:val="auto"/>
          <w:spacing w:val="0"/>
          <w:sz w:val="24"/>
          <w:szCs w:val="24"/>
          <w:highlight w:val="none"/>
        </w:rPr>
        <w:t xml:space="preserve">本公司郑重声明，根据《政府采购促进中小企业发展管理办法》 </w:t>
      </w:r>
      <w:r>
        <w:rPr>
          <w:rStyle w:val="955"/>
          <w:rFonts w:hint="eastAsia" w:ascii="宋体" w:hAnsi="宋体" w:eastAsia="宋体" w:cs="宋体"/>
          <w:caps w:val="0"/>
          <w:color w:val="auto"/>
          <w:spacing w:val="0"/>
          <w:sz w:val="24"/>
          <w:szCs w:val="24"/>
          <w:highlight w:val="none"/>
          <w:lang w:eastAsia="zh-CN"/>
        </w:rPr>
        <w:t xml:space="preserve">（</w:t>
      </w:r>
      <w:r>
        <w:rPr>
          <w:rStyle w:val="955"/>
          <w:rFonts w:hint="eastAsia" w:ascii="宋体" w:hAnsi="宋体" w:eastAsia="宋体" w:cs="宋体"/>
          <w:caps w:val="0"/>
          <w:color w:val="auto"/>
          <w:spacing w:val="0"/>
          <w:sz w:val="24"/>
          <w:szCs w:val="24"/>
          <w:highlight w:val="none"/>
        </w:rPr>
        <w:t xml:space="preserve">财库〔2020〕46号</w:t>
      </w:r>
      <w:r>
        <w:rPr>
          <w:rStyle w:val="955"/>
          <w:rFonts w:hint="eastAsia" w:ascii="宋体" w:hAnsi="宋体" w:eastAsia="宋体" w:cs="宋体"/>
          <w:caps w:val="0"/>
          <w:color w:val="auto"/>
          <w:spacing w:val="0"/>
          <w:sz w:val="24"/>
          <w:szCs w:val="24"/>
          <w:highlight w:val="none"/>
          <w:lang w:eastAsia="zh-CN"/>
        </w:rPr>
        <w:t xml:space="preserve">）</w:t>
      </w:r>
      <w:r>
        <w:rPr>
          <w:rStyle w:val="955"/>
          <w:rFonts w:hint="eastAsia" w:ascii="宋体" w:hAnsi="宋体" w:eastAsia="宋体" w:cs="宋体"/>
          <w:caps w:val="0"/>
          <w:color w:val="auto"/>
          <w:spacing w:val="0"/>
          <w:sz w:val="24"/>
          <w:szCs w:val="24"/>
          <w:highlight w:val="none"/>
        </w:rPr>
        <w:t xml:space="preserve">的规定，本公司参加</w:t>
      </w:r>
      <w:r>
        <w:rPr>
          <w:rStyle w:val="955"/>
          <w:rFonts w:hint="eastAsia" w:ascii="宋体" w:hAnsi="宋体" w:eastAsia="宋体" w:cs="宋体"/>
          <w:caps w:val="0"/>
          <w:color w:val="auto"/>
          <w:spacing w:val="0"/>
          <w:sz w:val="24"/>
          <w:szCs w:val="24"/>
          <w:highlight w:val="none"/>
          <w:u w:val="single"/>
        </w:rPr>
        <w:t xml:space="preserve">（单位名称）</w:t>
      </w:r>
      <w:r>
        <w:rPr>
          <w:rStyle w:val="955"/>
          <w:rFonts w:hint="eastAsia" w:ascii="宋体" w:hAnsi="宋体" w:eastAsia="宋体" w:cs="宋体"/>
          <w:caps w:val="0"/>
          <w:color w:val="auto"/>
          <w:spacing w:val="0"/>
          <w:sz w:val="24"/>
          <w:szCs w:val="24"/>
          <w:highlight w:val="none"/>
        </w:rPr>
        <w:t xml:space="preserve">的</w:t>
      </w:r>
      <w:r>
        <w:rPr>
          <w:rStyle w:val="955"/>
          <w:rFonts w:hint="eastAsia" w:ascii="宋体" w:hAnsi="宋体" w:eastAsia="宋体" w:cs="宋体"/>
          <w:caps w:val="0"/>
          <w:color w:val="auto"/>
          <w:spacing w:val="0"/>
          <w:sz w:val="24"/>
          <w:szCs w:val="24"/>
          <w:highlight w:val="none"/>
          <w:u w:val="single"/>
        </w:rPr>
        <w:t xml:space="preserve">（项目名称）</w:t>
      </w:r>
      <w:r>
        <w:rPr>
          <w:rStyle w:val="955"/>
          <w:rFonts w:hint="eastAsia" w:ascii="宋体" w:hAnsi="宋体" w:eastAsia="宋体" w:cs="宋体"/>
          <w:caps w:val="0"/>
          <w:color w:val="auto"/>
          <w:spacing w:val="0"/>
          <w:sz w:val="24"/>
          <w:szCs w:val="24"/>
          <w:highlight w:val="none"/>
        </w:rPr>
        <w:t xml:space="preserve">采购活动，提供的货物全部由符合政策要求的中小企业制造。相关企业的具体情况如下：</w:t>
      </w:r>
      <w:r/>
    </w:p>
    <w:p>
      <w:pPr>
        <w:pStyle w:val="756"/>
        <w:numPr>
          <w:ilvl w:val="0"/>
          <w:numId w:val="0"/>
        </w:numPr>
        <w:ind w:firstLine="480"/>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u w:val="single"/>
          <w:lang w:val="en-US" w:eastAsia="zh-CN"/>
        </w:rPr>
        <w:t xml:space="preserve">1.（</w:t>
      </w:r>
      <w:r>
        <w:rPr>
          <w:rStyle w:val="955"/>
          <w:rFonts w:hint="eastAsia" w:ascii="宋体" w:hAnsi="宋体" w:eastAsia="宋体" w:cs="宋体"/>
          <w:b w:val="0"/>
          <w:bCs w:val="0"/>
          <w:caps w:val="0"/>
          <w:color w:val="auto"/>
          <w:spacing w:val="0"/>
          <w:sz w:val="24"/>
          <w:szCs w:val="24"/>
          <w:highlight w:val="none"/>
          <w:u w:val="single"/>
          <w:lang w:val="en-US" w:eastAsia="zh-CN"/>
        </w:rPr>
        <w:t xml:space="preserve">标的名称</w:t>
      </w:r>
      <w:r>
        <w:rPr>
          <w:rFonts w:hint="eastAsia" w:ascii="宋体" w:hAnsi="宋体" w:eastAsia="宋体" w:cs="宋体"/>
          <w:caps w:val="0"/>
          <w:color w:val="auto"/>
          <w:spacing w:val="0"/>
          <w:sz w:val="24"/>
          <w:szCs w:val="24"/>
          <w:highlight w:val="none"/>
          <w:u w:val="single"/>
          <w:lang w:val="en-US" w:eastAsia="zh-CN"/>
        </w:rPr>
        <w:t xml:space="preserve">）</w:t>
      </w:r>
      <w:r>
        <w:rPr>
          <w:rFonts w:hint="eastAsia" w:ascii="宋体" w:hAnsi="宋体" w:eastAsia="宋体" w:cs="宋体"/>
          <w:caps w:val="0"/>
          <w:color w:val="auto"/>
          <w:spacing w:val="0"/>
          <w:sz w:val="24"/>
          <w:szCs w:val="24"/>
          <w:highlight w:val="none"/>
        </w:rPr>
        <w:t xml:space="preserve">，</w:t>
      </w:r>
      <w:r>
        <w:rPr>
          <w:rFonts w:hint="eastAsia" w:ascii="宋体" w:hAnsi="宋体" w:eastAsia="宋体" w:cs="宋体"/>
          <w:caps w:val="0"/>
          <w:color w:val="auto"/>
          <w:spacing w:val="0"/>
          <w:sz w:val="24"/>
          <w:szCs w:val="24"/>
          <w:highlight w:val="none"/>
          <w:lang w:val="en-US" w:eastAsia="zh-CN"/>
        </w:rPr>
        <w:t xml:space="preserve">属于</w:t>
      </w:r>
      <w:r>
        <w:rPr>
          <w:rFonts w:hint="eastAsia" w:ascii="宋体" w:hAnsi="宋体" w:eastAsia="宋体" w:cs="宋体"/>
          <w:i/>
          <w:iCs/>
          <w:color w:val="auto"/>
          <w:spacing w:val="0"/>
          <w:highlight w:val="none"/>
          <w:u w:val="single"/>
        </w:rPr>
        <w:t xml:space="preserve">（采购文件中明确的所属行业）</w:t>
      </w:r>
      <w:r>
        <w:rPr>
          <w:rFonts w:hint="eastAsia" w:ascii="宋体" w:hAnsi="宋体" w:eastAsia="宋体" w:cs="宋体"/>
          <w:caps w:val="0"/>
          <w:color w:val="auto"/>
          <w:spacing w:val="0"/>
          <w:sz w:val="24"/>
          <w:szCs w:val="24"/>
          <w:highlight w:val="none"/>
          <w:u w:val="none"/>
        </w:rPr>
        <w:t xml:space="preserve">行业</w:t>
      </w:r>
      <w:r>
        <w:rPr>
          <w:rFonts w:hint="eastAsia" w:ascii="宋体" w:hAnsi="宋体" w:eastAsia="宋体" w:cs="宋体"/>
          <w:caps w:val="0"/>
          <w:color w:val="auto"/>
          <w:spacing w:val="0"/>
          <w:sz w:val="24"/>
          <w:szCs w:val="24"/>
          <w:highlight w:val="none"/>
        </w:rPr>
        <w:t xml:space="preserve">；</w:t>
      </w:r>
      <w:r>
        <w:rPr>
          <w:rFonts w:hint="eastAsia" w:ascii="宋体" w:hAnsi="宋体" w:eastAsia="宋体" w:cs="宋体"/>
          <w:bCs/>
          <w:caps w:val="0"/>
          <w:color w:val="auto"/>
          <w:spacing w:val="0"/>
          <w:sz w:val="24"/>
          <w:szCs w:val="24"/>
          <w:highlight w:val="none"/>
          <w:lang w:val="en-US" w:eastAsia="zh-CN"/>
        </w:rPr>
        <w:t xml:space="preserve">制造商</w:t>
      </w:r>
      <w:r>
        <w:rPr>
          <w:rFonts w:hint="eastAsia" w:ascii="宋体" w:hAnsi="宋体" w:eastAsia="宋体" w:cs="宋体"/>
          <w:caps w:val="0"/>
          <w:color w:val="auto"/>
          <w:spacing w:val="0"/>
          <w:sz w:val="24"/>
          <w:szCs w:val="24"/>
          <w:highlight w:val="none"/>
        </w:rPr>
        <w:t xml:space="preserve">为</w:t>
      </w:r>
      <w:r>
        <w:rPr>
          <w:rFonts w:hint="eastAsia" w:ascii="宋体" w:hAnsi="宋体" w:eastAsia="宋体" w:cs="宋体"/>
          <w:caps w:val="0"/>
          <w:color w:val="auto"/>
          <w:spacing w:val="0"/>
          <w:sz w:val="24"/>
          <w:szCs w:val="24"/>
          <w:highlight w:val="none"/>
          <w:u w:val="single"/>
        </w:rPr>
        <w:t xml:space="preserve">（企业名称）</w:t>
      </w:r>
      <w:r>
        <w:rPr>
          <w:rFonts w:hint="eastAsia" w:ascii="宋体" w:hAnsi="宋体" w:eastAsia="宋体" w:cs="宋体"/>
          <w:caps w:val="0"/>
          <w:color w:val="auto"/>
          <w:spacing w:val="0"/>
          <w:sz w:val="24"/>
          <w:szCs w:val="24"/>
          <w:highlight w:val="none"/>
        </w:rPr>
        <w:t xml:space="preserve">，从业人员</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 xml:space="preserve">人，营业收入为</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 xml:space="preserve">万元，资产总额为</w:t>
      </w:r>
      <w:r>
        <w:rPr>
          <w:rFonts w:hint="eastAsia" w:ascii="宋体" w:hAnsi="宋体" w:eastAsia="宋体" w:cs="宋体"/>
          <w:caps w:val="0"/>
          <w:color w:val="auto"/>
          <w:spacing w:val="0"/>
          <w:sz w:val="24"/>
          <w:szCs w:val="24"/>
          <w:highlight w:val="none"/>
          <w:u w:val="single"/>
        </w:rPr>
        <w:t xml:space="preserve">     </w:t>
      </w:r>
      <w:r>
        <w:rPr>
          <w:rFonts w:hint="eastAsia" w:ascii="宋体" w:hAnsi="宋体" w:eastAsia="宋体" w:cs="宋体"/>
          <w:caps w:val="0"/>
          <w:color w:val="auto"/>
          <w:spacing w:val="0"/>
          <w:sz w:val="24"/>
          <w:szCs w:val="24"/>
          <w:highlight w:val="none"/>
        </w:rPr>
        <w:t xml:space="preserve">万元，属于</w:t>
      </w:r>
      <w:r>
        <w:rPr>
          <w:rFonts w:hint="eastAsia" w:ascii="宋体" w:hAnsi="宋体" w:eastAsia="宋体" w:cs="宋体"/>
          <w:caps w:val="0"/>
          <w:color w:val="auto"/>
          <w:spacing w:val="0"/>
          <w:sz w:val="24"/>
          <w:szCs w:val="24"/>
          <w:highlight w:val="none"/>
          <w:u w:val="single"/>
          <w:lang w:val="en-US" w:eastAsia="zh-CN"/>
        </w:rPr>
        <w:t xml:space="preserve">  </w:t>
      </w:r>
      <w:r>
        <w:rPr>
          <w:rFonts w:hint="eastAsia" w:ascii="宋体" w:hAnsi="宋体" w:eastAsia="宋体" w:cs="宋体"/>
          <w:caps w:val="0"/>
          <w:color w:val="auto"/>
          <w:spacing w:val="0"/>
          <w:sz w:val="24"/>
          <w:szCs w:val="24"/>
          <w:highlight w:val="none"/>
          <w:u w:val="single"/>
        </w:rPr>
        <w:t xml:space="preserve">（中型企业、小型企业、微型企业）</w:t>
      </w:r>
      <w:r>
        <w:rPr>
          <w:rFonts w:hint="eastAsia" w:ascii="宋体" w:hAnsi="宋体" w:eastAsia="宋体" w:cs="宋体"/>
          <w:caps w:val="0"/>
          <w:color w:val="auto"/>
          <w:spacing w:val="0"/>
          <w:sz w:val="24"/>
          <w:szCs w:val="24"/>
          <w:highlight w:val="none"/>
        </w:rPr>
        <w:t xml:space="preserve">；</w:t>
      </w:r>
      <w:r/>
    </w:p>
    <w:p>
      <w:pPr>
        <w:ind w:firstLine="480"/>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w:t>
      </w:r>
      <w:r/>
    </w:p>
    <w:p>
      <w:pPr>
        <w:pStyle w:val="1339"/>
        <w:ind w:firstLine="480"/>
        <w:spacing w:before="240" w:after="240"/>
        <w:rPr>
          <w:rStyle w:val="955"/>
          <w:rFonts w:hint="eastAsia" w:ascii="宋体" w:hAnsi="宋体" w:eastAsia="宋体" w:cs="宋体"/>
          <w:caps w:val="0"/>
          <w:color w:val="auto"/>
          <w:spacing w:val="0"/>
          <w:sz w:val="24"/>
          <w:szCs w:val="24"/>
          <w:highlight w:val="none"/>
        </w:rPr>
      </w:pPr>
      <w:r>
        <w:rPr>
          <w:rStyle w:val="955"/>
          <w:rFonts w:hint="eastAsia" w:ascii="宋体" w:hAnsi="宋体" w:eastAsia="宋体" w:cs="宋体"/>
          <w:caps w:val="0"/>
          <w:color w:val="auto"/>
          <w:spacing w:val="0"/>
          <w:sz w:val="24"/>
          <w:szCs w:val="24"/>
          <w:highlight w:val="none"/>
        </w:rPr>
        <w:t xml:space="preserve">以上企业，不属于大企业的分支机构，不存在控股股东为大企业的情形，也不存在与大企业的负责人为同一人的情形。</w:t>
      </w:r>
      <w:r/>
    </w:p>
    <w:p>
      <w:pPr>
        <w:pStyle w:val="1339"/>
        <w:ind w:firstLine="480"/>
        <w:spacing w:before="240" w:after="240"/>
        <w:rPr>
          <w:rStyle w:val="955"/>
          <w:rFonts w:hint="eastAsia" w:ascii="宋体" w:hAnsi="宋体" w:eastAsia="宋体" w:cs="宋体"/>
          <w:caps w:val="0"/>
          <w:color w:val="auto"/>
          <w:spacing w:val="0"/>
          <w:sz w:val="24"/>
          <w:szCs w:val="24"/>
          <w:highlight w:val="none"/>
        </w:rPr>
      </w:pPr>
      <w:r>
        <w:rPr>
          <w:rStyle w:val="955"/>
          <w:rFonts w:hint="eastAsia" w:ascii="宋体" w:hAnsi="宋体" w:eastAsia="宋体" w:cs="宋体"/>
          <w:caps w:val="0"/>
          <w:color w:val="auto"/>
          <w:spacing w:val="0"/>
          <w:sz w:val="24"/>
          <w:szCs w:val="24"/>
          <w:highlight w:val="none"/>
        </w:rPr>
        <w:t xml:space="preserve">本企业对上述声明内容的真实性负责。如有虚假，将依法承担相应责任。</w:t>
      </w:r>
      <w:r/>
    </w:p>
    <w:p>
      <w:pPr>
        <w:pStyle w:val="1339"/>
        <w:jc w:val="center"/>
        <w:spacing w:before="240" w:after="240"/>
        <w:rPr>
          <w:rStyle w:val="955"/>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pStyle w:val="1339"/>
        <w:jc w:val="center"/>
        <w:spacing w:before="240" w:after="240"/>
        <w:rPr>
          <w:rStyle w:val="955"/>
          <w:rFonts w:hint="eastAsia" w:ascii="宋体" w:hAnsi="宋体" w:eastAsia="宋体" w:cs="宋体"/>
          <w:caps w:val="0"/>
          <w:color w:val="auto"/>
          <w:spacing w:val="0"/>
          <w:sz w:val="24"/>
          <w:szCs w:val="24"/>
          <w:highlight w:val="none"/>
        </w:rPr>
      </w:pPr>
      <w:r>
        <w:rPr>
          <w:rStyle w:val="955"/>
          <w:rFonts w:hint="eastAsia" w:ascii="宋体" w:hAnsi="宋体" w:eastAsia="宋体" w:cs="宋体"/>
          <w:caps w:val="0"/>
          <w:color w:val="auto"/>
          <w:spacing w:val="0"/>
          <w:sz w:val="24"/>
          <w:szCs w:val="24"/>
          <w:highlight w:val="none"/>
        </w:rPr>
        <w:t xml:space="preserve">企业名称（盖章）：</w:t>
      </w:r>
      <w:r/>
    </w:p>
    <w:p>
      <w:pPr>
        <w:pStyle w:val="1339"/>
        <w:jc w:val="center"/>
        <w:spacing w:before="240" w:after="240"/>
        <w:rPr>
          <w:rStyle w:val="955"/>
          <w:rFonts w:hint="eastAsia" w:ascii="宋体" w:hAnsi="宋体" w:eastAsia="宋体" w:cs="宋体"/>
          <w:caps w:val="0"/>
          <w:color w:val="auto"/>
          <w:spacing w:val="0"/>
          <w:sz w:val="24"/>
          <w:szCs w:val="24"/>
          <w:highlight w:val="none"/>
        </w:rPr>
      </w:pPr>
      <w:r>
        <w:rPr>
          <w:rStyle w:val="955"/>
          <w:rFonts w:hint="eastAsia" w:ascii="宋体" w:hAnsi="宋体" w:eastAsia="宋体" w:cs="宋体"/>
          <w:caps w:val="0"/>
          <w:color w:val="auto"/>
          <w:spacing w:val="0"/>
          <w:sz w:val="24"/>
          <w:szCs w:val="24"/>
          <w:highlight w:val="none"/>
        </w:rPr>
        <w:t xml:space="preserve">日期：</w:t>
      </w:r>
      <w:r/>
    </w:p>
    <w:p>
      <w:pPr>
        <w:pStyle w:val="1339"/>
        <w:spacing w:before="240" w:after="240"/>
        <w:rPr>
          <w:rStyle w:val="955"/>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pStyle w:val="1339"/>
        <w:spacing w:before="240" w:after="240"/>
        <w:rPr>
          <w:rStyle w:val="955"/>
          <w:rFonts w:hint="eastAsia" w:ascii="宋体" w:hAnsi="宋体" w:eastAsia="宋体" w:cs="宋体"/>
          <w:caps w:val="0"/>
          <w:color w:val="auto"/>
          <w:spacing w:val="0"/>
          <w:sz w:val="24"/>
          <w:szCs w:val="24"/>
          <w:highlight w:val="none"/>
        </w:rPr>
      </w:pPr>
      <w:r>
        <w:rPr>
          <w:rStyle w:val="955"/>
          <w:rFonts w:hint="eastAsia" w:ascii="宋体" w:hAnsi="宋体" w:eastAsia="宋体" w:cs="宋体"/>
          <w:caps w:val="0"/>
          <w:color w:val="auto"/>
          <w:spacing w:val="0"/>
          <w:sz w:val="24"/>
          <w:szCs w:val="24"/>
          <w:highlight w:val="none"/>
        </w:rPr>
        <w:t xml:space="preserve">注：供应商对照《关于印发中小企业划型标准规定的通知》（工信部联企业【2011】300号）中的标准，明确标的制造商所属企业类型。</w:t>
      </w:r>
      <w:r/>
    </w:p>
    <w:p>
      <w:pPr>
        <w:pStyle w:val="1339"/>
        <w:spacing w:before="240" w:after="240"/>
        <w:rPr>
          <w:rStyle w:val="955"/>
          <w:rFonts w:hint="eastAsia" w:ascii="宋体" w:hAnsi="宋体" w:eastAsia="宋体" w:cs="宋体"/>
          <w:caps w:val="0"/>
          <w:color w:val="auto"/>
          <w:spacing w:val="0"/>
          <w:sz w:val="24"/>
          <w:szCs w:val="24"/>
          <w:highlight w:val="none"/>
        </w:rPr>
      </w:pPr>
      <w:r>
        <w:rPr>
          <w:rStyle w:val="955"/>
          <w:rFonts w:hint="eastAsia" w:ascii="宋体" w:hAnsi="宋体" w:eastAsia="宋体" w:cs="宋体"/>
          <w:caps w:val="0"/>
          <w:color w:val="auto"/>
          <w:spacing w:val="0"/>
          <w:sz w:val="24"/>
          <w:szCs w:val="24"/>
          <w:highlight w:val="none"/>
          <w:lang w:val="en-US" w:eastAsia="zh-CN"/>
        </w:rPr>
        <w:t xml:space="preserve">备注：1.</w:t>
      </w:r>
      <w:r>
        <w:rPr>
          <w:rStyle w:val="955"/>
          <w:rFonts w:hint="eastAsia" w:ascii="宋体" w:hAnsi="宋体" w:eastAsia="宋体" w:cs="宋体"/>
          <w:caps w:val="0"/>
          <w:color w:val="auto"/>
          <w:spacing w:val="0"/>
          <w:sz w:val="24"/>
          <w:szCs w:val="24"/>
          <w:highlight w:val="none"/>
        </w:rPr>
        <w:t xml:space="preserve">从业人员、营业收入、资产总额填报上一年度数据，无上一年度数据的新成立企业可不填报。</w:t>
      </w:r>
      <w:r/>
    </w:p>
    <w:p>
      <w:pPr>
        <w:pStyle w:val="1339"/>
        <w:spacing w:before="240" w:after="240"/>
        <w:rPr>
          <w:rStyle w:val="955"/>
          <w:rFonts w:hint="eastAsia" w:ascii="宋体" w:hAnsi="宋体" w:eastAsia="宋体" w:cs="宋体"/>
          <w:color w:val="auto"/>
          <w:spacing w:val="0"/>
          <w:sz w:val="24"/>
          <w:szCs w:val="24"/>
          <w:highlight w:val="none"/>
        </w:rPr>
      </w:pPr>
      <w:r>
        <w:rPr>
          <w:rStyle w:val="955"/>
          <w:rFonts w:hint="eastAsia" w:ascii="宋体" w:hAnsi="宋体" w:eastAsia="宋体" w:cs="宋体"/>
          <w:color w:val="auto"/>
          <w:spacing w:val="0"/>
          <w:sz w:val="24"/>
          <w:szCs w:val="24"/>
          <w:highlight w:val="none"/>
          <w:lang w:val="en-US"/>
        </w:rPr>
        <w:t xml:space="preserve">2</w:t>
      </w:r>
      <w:r>
        <w:rPr>
          <w:rStyle w:val="955"/>
          <w:rFonts w:hint="eastAsia" w:ascii="宋体" w:hAnsi="宋体" w:eastAsia="宋体" w:cs="宋体"/>
          <w:color w:val="auto"/>
          <w:spacing w:val="0"/>
          <w:sz w:val="24"/>
          <w:szCs w:val="24"/>
          <w:highlight w:val="none"/>
        </w:rPr>
        <w:t xml:space="preserve">.涉及多个采购标的的项目，</w:t>
      </w:r>
      <w:r>
        <w:rPr>
          <w:rStyle w:val="955"/>
          <w:rFonts w:hint="eastAsia" w:ascii="宋体" w:hAnsi="宋体" w:eastAsia="宋体" w:cs="宋体"/>
          <w:b/>
          <w:bCs/>
          <w:color w:val="auto"/>
          <w:spacing w:val="0"/>
          <w:sz w:val="24"/>
          <w:szCs w:val="24"/>
          <w:highlight w:val="none"/>
        </w:rPr>
        <w:t xml:space="preserve">供应商应当逐一填报与采购项目属性一致的每个采购标的（主要采购标的，不包括配件、辅料等）的制造商</w:t>
      </w:r>
      <w:r>
        <w:rPr>
          <w:rStyle w:val="955"/>
          <w:rFonts w:hint="eastAsia" w:ascii="宋体" w:hAnsi="宋体" w:eastAsia="宋体" w:cs="宋体"/>
          <w:color w:val="auto"/>
          <w:spacing w:val="0"/>
          <w:sz w:val="24"/>
          <w:szCs w:val="24"/>
          <w:highlight w:val="none"/>
        </w:rPr>
        <w:t xml:space="preserve">或者承建（承接）供应商信息。</w:t>
      </w:r>
      <w:r/>
    </w:p>
    <w:p>
      <w:pPr>
        <w:rPr>
          <w:rStyle w:val="1377"/>
          <w:rFonts w:ascii="宋体" w:hAnsi="宋体" w:cs="宋体"/>
          <w:color w:val="auto"/>
          <w:spacing w:val="0"/>
          <w:sz w:val="24"/>
          <w:szCs w:val="24"/>
          <w:highlight w:val="none"/>
        </w:rPr>
      </w:pPr>
      <w:r>
        <w:rPr>
          <w:rStyle w:val="1377"/>
          <w:rFonts w:hint="eastAsia" w:ascii="宋体" w:hAnsi="宋体" w:cs="宋体"/>
          <w:color w:val="auto"/>
          <w:spacing w:val="0"/>
          <w:sz w:val="24"/>
          <w:szCs w:val="24"/>
          <w:highlight w:val="none"/>
        </w:rPr>
        <w:br w:type="page" w:clear="all"/>
      </w:r>
      <w:r/>
    </w:p>
    <w:p>
      <w:pPr>
        <w:pStyle w:val="1339"/>
        <w:spacing w:before="240" w:after="240"/>
        <w:rPr>
          <w:rStyle w:val="1377"/>
          <w:rFonts w:ascii="宋体" w:hAnsi="宋体" w:eastAsia="宋体" w:cs="宋体"/>
          <w:color w:val="auto"/>
          <w:spacing w:val="0"/>
          <w:sz w:val="24"/>
          <w:szCs w:val="24"/>
          <w:highlight w:val="none"/>
        </w:rPr>
      </w:pPr>
      <w:r>
        <w:rPr>
          <w:rStyle w:val="1377"/>
          <w:rFonts w:hint="eastAsia" w:ascii="宋体" w:hAnsi="宋体" w:eastAsia="宋体" w:cs="宋体"/>
          <w:color w:val="auto"/>
          <w:spacing w:val="0"/>
          <w:sz w:val="24"/>
          <w:szCs w:val="24"/>
          <w:highlight w:val="none"/>
        </w:rPr>
        <w:t xml:space="preserve">附：中小企业划型标准规定</w:t>
      </w:r>
      <w:r/>
    </w:p>
    <w:p>
      <w:pPr>
        <w:pStyle w:val="1339"/>
        <w:spacing w:before="240" w:after="240"/>
        <w:rPr>
          <w:rStyle w:val="1377"/>
          <w:rFonts w:ascii="宋体" w:hAnsi="宋体" w:eastAsia="宋体" w:cs="宋体"/>
          <w:color w:val="auto"/>
          <w:spacing w:val="0"/>
          <w:sz w:val="24"/>
          <w:szCs w:val="24"/>
          <w:highlight w:val="none"/>
        </w:rPr>
      </w:pPr>
      <w:r>
        <w:rPr>
          <w:rStyle w:val="1377"/>
          <w:rFonts w:hint="eastAsia" w:ascii="宋体" w:hAnsi="宋体" w:eastAsia="宋体" w:cs="宋体"/>
          <w:color w:val="auto"/>
          <w:spacing w:val="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339"/>
        <w:spacing w:before="240" w:after="240"/>
        <w:rPr>
          <w:rStyle w:val="1377"/>
          <w:rFonts w:ascii="宋体" w:hAnsi="宋体" w:eastAsia="宋体" w:cs="宋体"/>
          <w:color w:val="auto"/>
          <w:spacing w:val="0"/>
          <w:sz w:val="24"/>
          <w:szCs w:val="24"/>
          <w:highlight w:val="none"/>
        </w:rPr>
      </w:pPr>
      <w:r>
        <w:rPr>
          <w:rStyle w:val="1377"/>
          <w:rFonts w:hint="eastAsia" w:ascii="宋体" w:hAnsi="宋体" w:eastAsia="宋体" w:cs="宋体"/>
          <w:color w:val="auto"/>
          <w:spacing w:val="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39"/>
        <w:spacing w:before="240" w:after="240"/>
        <w:rPr>
          <w:rStyle w:val="1377"/>
          <w:rFonts w:ascii="宋体" w:hAnsi="宋体" w:eastAsia="宋体" w:cs="宋体"/>
          <w:color w:val="auto"/>
          <w:spacing w:val="0"/>
          <w:sz w:val="24"/>
          <w:szCs w:val="24"/>
          <w:highlight w:val="none"/>
        </w:rPr>
      </w:pPr>
      <w:r>
        <w:rPr>
          <w:rStyle w:val="1377"/>
          <w:rFonts w:hint="eastAsia" w:ascii="宋体" w:hAnsi="宋体" w:eastAsia="宋体" w:cs="宋体"/>
          <w:color w:val="auto"/>
          <w:spacing w:val="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39"/>
        <w:spacing w:before="240" w:after="240"/>
        <w:rPr>
          <w:rStyle w:val="1377"/>
          <w:rFonts w:ascii="宋体" w:hAnsi="宋体" w:eastAsia="宋体" w:cs="宋体"/>
          <w:color w:val="auto"/>
          <w:spacing w:val="0"/>
          <w:sz w:val="24"/>
          <w:szCs w:val="24"/>
          <w:highlight w:val="none"/>
        </w:rPr>
      </w:pPr>
      <w:r>
        <w:rPr>
          <w:rStyle w:val="1377"/>
          <w:rFonts w:hint="eastAsia" w:ascii="宋体" w:hAnsi="宋体" w:eastAsia="宋体" w:cs="宋体"/>
          <w:color w:val="auto"/>
          <w:spacing w:val="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39"/>
        <w:spacing w:before="240" w:after="240"/>
        <w:rPr>
          <w:rStyle w:val="1377"/>
          <w:rFonts w:ascii="宋体" w:hAnsi="宋体" w:eastAsia="宋体" w:cs="宋体"/>
          <w:color w:val="auto"/>
          <w:spacing w:val="0"/>
          <w:sz w:val="24"/>
          <w:szCs w:val="24"/>
          <w:highlight w:val="none"/>
        </w:rPr>
      </w:pPr>
      <w:r>
        <w:rPr>
          <w:rStyle w:val="1377"/>
          <w:rFonts w:hint="eastAsia" w:ascii="宋体" w:hAnsi="宋体" w:eastAsia="宋体" w:cs="宋体"/>
          <w:color w:val="auto"/>
          <w:spacing w:val="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39"/>
        <w:spacing w:before="240" w:after="240"/>
        <w:rPr>
          <w:rStyle w:val="1377"/>
          <w:rFonts w:ascii="宋体" w:hAnsi="宋体" w:eastAsia="宋体" w:cs="宋体"/>
          <w:color w:val="auto"/>
          <w:spacing w:val="0"/>
          <w:sz w:val="24"/>
          <w:szCs w:val="24"/>
          <w:highlight w:val="none"/>
        </w:rPr>
      </w:pPr>
      <w:r>
        <w:rPr>
          <w:rStyle w:val="1377"/>
          <w:rFonts w:hint="eastAsia" w:ascii="宋体" w:hAnsi="宋体" w:eastAsia="宋体" w:cs="宋体"/>
          <w:color w:val="auto"/>
          <w:spacing w:val="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39"/>
        <w:spacing w:before="240" w:after="240"/>
        <w:rPr>
          <w:rStyle w:val="1377"/>
          <w:rFonts w:ascii="宋体" w:hAnsi="宋体" w:eastAsia="宋体" w:cs="宋体"/>
          <w:color w:val="auto"/>
          <w:spacing w:val="0"/>
          <w:sz w:val="24"/>
          <w:szCs w:val="24"/>
          <w:highlight w:val="none"/>
        </w:rPr>
      </w:pPr>
      <w:r>
        <w:rPr>
          <w:rStyle w:val="1377"/>
          <w:rFonts w:hint="eastAsia" w:ascii="宋体" w:hAnsi="宋体" w:eastAsia="宋体" w:cs="宋体"/>
          <w:color w:val="auto"/>
          <w:spacing w:val="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39"/>
        <w:spacing w:before="240" w:after="240"/>
        <w:rPr>
          <w:rStyle w:val="1377"/>
          <w:rFonts w:ascii="宋体" w:hAnsi="宋体" w:eastAsia="宋体" w:cs="宋体"/>
          <w:color w:val="auto"/>
          <w:spacing w:val="0"/>
          <w:sz w:val="24"/>
          <w:szCs w:val="24"/>
          <w:highlight w:val="none"/>
        </w:rPr>
      </w:pPr>
      <w:r>
        <w:rPr>
          <w:rStyle w:val="1377"/>
          <w:rFonts w:hint="eastAsia" w:ascii="宋体" w:hAnsi="宋体" w:eastAsia="宋体" w:cs="宋体"/>
          <w:color w:val="auto"/>
          <w:spacing w:val="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39"/>
        <w:spacing w:before="240" w:after="240"/>
        <w:rPr>
          <w:rStyle w:val="1377"/>
          <w:rFonts w:ascii="宋体" w:hAnsi="宋体" w:eastAsia="宋体" w:cs="宋体"/>
          <w:color w:val="auto"/>
          <w:spacing w:val="0"/>
          <w:sz w:val="24"/>
          <w:szCs w:val="24"/>
          <w:highlight w:val="none"/>
        </w:rPr>
      </w:pPr>
      <w:r>
        <w:rPr>
          <w:rStyle w:val="1377"/>
          <w:rFonts w:hint="eastAsia" w:ascii="宋体" w:hAnsi="宋体" w:eastAsia="宋体" w:cs="宋体"/>
          <w:color w:val="auto"/>
          <w:spacing w:val="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39"/>
        <w:spacing w:before="240" w:after="240"/>
        <w:rPr>
          <w:rStyle w:val="1377"/>
          <w:rFonts w:ascii="宋体" w:hAnsi="宋体" w:eastAsia="宋体" w:cs="宋体"/>
          <w:color w:val="auto"/>
          <w:spacing w:val="0"/>
          <w:sz w:val="24"/>
          <w:szCs w:val="24"/>
          <w:highlight w:val="none"/>
        </w:rPr>
      </w:pPr>
      <w:r>
        <w:rPr>
          <w:rStyle w:val="1377"/>
          <w:rFonts w:hint="eastAsia" w:ascii="宋体" w:hAnsi="宋体" w:eastAsia="宋体" w:cs="宋体"/>
          <w:color w:val="auto"/>
          <w:spacing w:val="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39"/>
        <w:spacing w:before="240" w:after="240"/>
        <w:rPr>
          <w:rStyle w:val="1377"/>
          <w:rFonts w:ascii="宋体" w:hAnsi="宋体" w:eastAsia="宋体" w:cs="宋体"/>
          <w:color w:val="auto"/>
          <w:spacing w:val="0"/>
          <w:sz w:val="24"/>
          <w:szCs w:val="24"/>
          <w:highlight w:val="none"/>
        </w:rPr>
      </w:pPr>
      <w:r>
        <w:rPr>
          <w:rStyle w:val="1377"/>
          <w:rFonts w:hint="eastAsia" w:ascii="宋体" w:hAnsi="宋体" w:eastAsia="宋体" w:cs="宋体"/>
          <w:color w:val="auto"/>
          <w:spacing w:val="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39"/>
        <w:spacing w:before="240" w:after="240"/>
        <w:rPr>
          <w:rStyle w:val="1377"/>
          <w:rFonts w:ascii="宋体" w:hAnsi="宋体" w:eastAsia="宋体" w:cs="宋体"/>
          <w:color w:val="auto"/>
          <w:spacing w:val="0"/>
          <w:sz w:val="24"/>
          <w:szCs w:val="24"/>
          <w:highlight w:val="none"/>
        </w:rPr>
      </w:pPr>
      <w:r>
        <w:rPr>
          <w:rStyle w:val="1377"/>
          <w:rFonts w:hint="eastAsia" w:ascii="宋体" w:hAnsi="宋体" w:eastAsia="宋体" w:cs="宋体"/>
          <w:color w:val="auto"/>
          <w:spacing w:val="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39"/>
        <w:spacing w:before="240" w:after="240"/>
        <w:rPr>
          <w:rStyle w:val="1377"/>
          <w:rFonts w:ascii="宋体" w:hAnsi="宋体" w:eastAsia="宋体" w:cs="宋体"/>
          <w:color w:val="auto"/>
          <w:spacing w:val="0"/>
          <w:sz w:val="24"/>
          <w:szCs w:val="24"/>
          <w:highlight w:val="none"/>
        </w:rPr>
      </w:pPr>
      <w:r>
        <w:rPr>
          <w:rStyle w:val="1377"/>
          <w:rFonts w:hint="eastAsia" w:ascii="宋体" w:hAnsi="宋体" w:eastAsia="宋体" w:cs="宋体"/>
          <w:color w:val="auto"/>
          <w:spacing w:val="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39"/>
        <w:spacing w:before="240" w:after="240"/>
        <w:rPr>
          <w:rStyle w:val="1377"/>
          <w:rFonts w:ascii="宋体" w:hAnsi="宋体" w:eastAsia="宋体" w:cs="宋体"/>
          <w:color w:val="auto"/>
          <w:spacing w:val="0"/>
          <w:sz w:val="24"/>
          <w:szCs w:val="24"/>
          <w:highlight w:val="none"/>
        </w:rPr>
      </w:pPr>
      <w:r>
        <w:rPr>
          <w:rStyle w:val="1377"/>
          <w:rFonts w:hint="eastAsia" w:ascii="宋体" w:hAnsi="宋体" w:eastAsia="宋体" w:cs="宋体"/>
          <w:color w:val="auto"/>
          <w:spacing w:val="0"/>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39"/>
        <w:spacing w:before="240" w:after="240"/>
        <w:rPr>
          <w:rStyle w:val="1377"/>
          <w:rFonts w:ascii="宋体" w:hAnsi="宋体" w:eastAsia="宋体" w:cs="宋体"/>
          <w:color w:val="auto"/>
          <w:spacing w:val="0"/>
          <w:sz w:val="24"/>
          <w:szCs w:val="24"/>
          <w:highlight w:val="none"/>
        </w:rPr>
      </w:pPr>
      <w:r>
        <w:rPr>
          <w:rStyle w:val="1377"/>
          <w:rFonts w:hint="eastAsia" w:ascii="宋体" w:hAnsi="宋体" w:eastAsia="宋体" w:cs="宋体"/>
          <w:color w:val="auto"/>
          <w:spacing w:val="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39"/>
        <w:spacing w:before="240" w:after="240"/>
        <w:rPr>
          <w:rStyle w:val="1377"/>
          <w:rFonts w:hint="eastAsia" w:ascii="宋体" w:hAnsi="宋体" w:eastAsia="宋体" w:cs="宋体"/>
          <w:color w:val="auto"/>
          <w:spacing w:val="0"/>
          <w:sz w:val="24"/>
          <w:szCs w:val="24"/>
          <w:highlight w:val="none"/>
        </w:rPr>
      </w:pPr>
      <w:r>
        <w:rPr>
          <w:rStyle w:val="1377"/>
          <w:rFonts w:hint="eastAsia" w:ascii="宋体" w:hAnsi="宋体" w:eastAsia="宋体" w:cs="宋体"/>
          <w:color w:val="auto"/>
          <w:spacing w:val="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339"/>
        <w:spacing w:before="240" w:after="240"/>
        <w:rPr>
          <w:rStyle w:val="1377"/>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1339"/>
        <w:spacing w:before="240" w:after="240"/>
        <w:rPr>
          <w:rStyle w:val="1377"/>
          <w:rFonts w:hint="eastAsia" w:ascii="宋体" w:hAnsi="宋体" w:eastAsia="宋体" w:cs="宋体"/>
          <w:color w:val="auto"/>
          <w:spacing w:val="0"/>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auto"/>
          <w:spacing w:val="0"/>
          <w:sz w:val="24"/>
          <w:szCs w:val="24"/>
          <w:highlight w:val="none"/>
        </w:rPr>
      </w:r>
      <w:r/>
    </w:p>
    <w:p>
      <w:pPr>
        <w:jc w:val="center"/>
        <w:keepLines/>
        <w:keepNext/>
        <w:spacing w:before="120" w:after="120" w:line="360" w:lineRule="auto"/>
        <w:rPr>
          <w:rFonts w:ascii="宋体" w:hAnsi="宋体" w:cs="宋体"/>
          <w:b w:val="0"/>
          <w:bCs w:val="0"/>
          <w:color w:val="auto"/>
          <w:spacing w:val="0"/>
          <w:sz w:val="32"/>
          <w:szCs w:val="32"/>
          <w:highlight w:val="none"/>
        </w:rPr>
      </w:pPr>
      <w:r/>
      <w:bookmarkStart w:id="260" w:name="_Toc27542"/>
      <w:r/>
      <w:bookmarkStart w:id="261" w:name="_Toc15302_WPSOffice_Level1"/>
      <w:r/>
      <w:bookmarkStart w:id="262" w:name="_Toc20242_WPSOffice_Level1"/>
      <w:r/>
      <w:bookmarkStart w:id="263" w:name="_Toc18088_WPSOffice_Level1"/>
      <w:r/>
      <w:bookmarkStart w:id="264" w:name="_Toc3620_WPSOffice_Level1"/>
      <w:r/>
      <w:bookmarkStart w:id="265" w:name="_Toc32085"/>
      <w:r/>
      <w:bookmarkStart w:id="266" w:name="_Toc22617"/>
      <w:r/>
      <w:bookmarkStart w:id="267" w:name="_Toc29606_WPSOffice_Level1"/>
      <w:r>
        <w:rPr>
          <w:rFonts w:hint="eastAsia" w:ascii="宋体" w:hAnsi="宋体" w:cs="宋体"/>
          <w:b w:val="0"/>
          <w:bCs w:val="0"/>
          <w:color w:val="auto"/>
          <w:spacing w:val="0"/>
          <w:sz w:val="32"/>
          <w:szCs w:val="32"/>
          <w:highlight w:val="none"/>
        </w:rPr>
        <w:t xml:space="preserve">残疾人福利性单位声明函</w:t>
      </w:r>
      <w:bookmarkEnd w:id="260"/>
      <w:r/>
      <w:bookmarkEnd w:id="261"/>
      <w:r/>
      <w:bookmarkEnd w:id="262"/>
      <w:r/>
      <w:bookmarkEnd w:id="263"/>
      <w:r/>
      <w:bookmarkEnd w:id="264"/>
      <w:r/>
      <w:bookmarkEnd w:id="265"/>
      <w:r/>
      <w:bookmarkEnd w:id="266"/>
      <w:r/>
      <w:bookmarkEnd w:id="267"/>
      <w:r/>
      <w:r/>
    </w:p>
    <w:p>
      <w:pPr>
        <w:ind w:firstLine="480"/>
        <w:spacing w:line="360" w:lineRule="auto"/>
        <w:rPr>
          <w:rFonts w:ascii="宋体" w:hAnsi="宋体" w:cs="宋体"/>
          <w:bCs/>
          <w:color w:val="auto"/>
          <w:spacing w:val="0"/>
          <w:sz w:val="24"/>
          <w:highlight w:val="none"/>
        </w:rPr>
      </w:pPr>
      <w:r>
        <w:rPr>
          <w:rFonts w:ascii="宋体" w:hAnsi="宋体" w:cs="宋体"/>
          <w:bCs/>
          <w:color w:val="auto"/>
          <w:spacing w:val="0"/>
          <w:sz w:val="24"/>
          <w:highlight w:val="none"/>
        </w:rPr>
      </w:r>
      <w:r/>
    </w:p>
    <w:p>
      <w:pPr>
        <w:ind w:firstLine="480"/>
        <w:jc w:val="left"/>
        <w:spacing w:line="360" w:lineRule="auto"/>
        <w:widowControl/>
        <w:rPr>
          <w:rFonts w:ascii="宋体" w:hAnsi="宋体" w:cs="宋体"/>
          <w:bCs/>
          <w:color w:val="auto"/>
          <w:spacing w:val="0"/>
          <w:sz w:val="24"/>
          <w:highlight w:val="none"/>
        </w:rPr>
      </w:pPr>
      <w:r>
        <w:rPr>
          <w:rFonts w:hint="eastAsia" w:ascii="宋体" w:hAnsi="宋体" w:cs="宋体"/>
          <w:bCs/>
          <w:color w:val="auto"/>
          <w:spacing w:val="0"/>
          <w:sz w:val="24"/>
          <w:highlight w:val="none"/>
        </w:rPr>
        <w:t xml:space="preserve">本单位郑重声明，根据《财政部 民政部 中国残疾人联合会关于促进残疾人就业政府采购政策的通知》（财库〔2017〕141号）的规定，本公司为符合条件的残疾人福利性单位，且本单位参加______单位的</w:t>
      </w:r>
      <w:r>
        <w:rPr>
          <w:rFonts w:hint="eastAsia" w:ascii="宋体" w:hAnsi="宋体" w:cs="宋体"/>
          <w:bCs/>
          <w:color w:val="auto"/>
          <w:spacing w:val="0"/>
          <w:sz w:val="24"/>
          <w:highlight w:val="none"/>
          <w:u w:val="single"/>
        </w:rPr>
        <w:t xml:space="preserve">                 </w:t>
      </w:r>
      <w:r>
        <w:rPr>
          <w:rFonts w:hint="eastAsia" w:ascii="宋体" w:hAnsi="宋体" w:cs="宋体"/>
          <w:bCs/>
          <w:color w:val="auto"/>
          <w:spacing w:val="0"/>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2"/>
        <w:spacing w:line="360" w:lineRule="auto"/>
        <w:rPr>
          <w:rFonts w:ascii="宋体" w:hAnsi="宋体" w:cs="宋体"/>
          <w:b/>
          <w:bCs/>
          <w:color w:val="auto"/>
          <w:spacing w:val="0"/>
          <w:sz w:val="28"/>
          <w:szCs w:val="28"/>
          <w:highlight w:val="none"/>
        </w:rPr>
      </w:pPr>
      <w:r>
        <w:rPr>
          <w:rFonts w:hint="eastAsia" w:ascii="宋体" w:hAnsi="宋体" w:cs="宋体"/>
          <w:b/>
          <w:bCs/>
          <w:color w:val="auto"/>
          <w:spacing w:val="0"/>
          <w:sz w:val="28"/>
          <w:szCs w:val="28"/>
          <w:highlight w:val="none"/>
        </w:rPr>
        <w:t xml:space="preserve">本单位对上述声明的真实性负责。如有虚假，将依法承担相应责任。</w:t>
      </w:r>
      <w:r/>
    </w:p>
    <w:p>
      <w:pPr>
        <w:spacing w:line="360" w:lineRule="auto"/>
        <w:rPr>
          <w:rFonts w:ascii="宋体" w:hAnsi="宋体" w:cs="宋体"/>
          <w:bCs/>
          <w:color w:val="auto"/>
          <w:spacing w:val="0"/>
          <w:sz w:val="24"/>
          <w:highlight w:val="none"/>
        </w:rPr>
      </w:pPr>
      <w:r>
        <w:rPr>
          <w:rFonts w:ascii="宋体" w:hAnsi="宋体" w:cs="宋体"/>
          <w:bCs/>
          <w:color w:val="auto"/>
          <w:spacing w:val="0"/>
          <w:sz w:val="24"/>
          <w:highlight w:val="none"/>
        </w:rPr>
      </w:r>
      <w:r/>
    </w:p>
    <w:p>
      <w:pPr>
        <w:pStyle w:val="1258"/>
        <w:spacing w:line="360" w:lineRule="auto"/>
        <w:rPr>
          <w:rFonts w:ascii="宋体" w:hAnsi="宋体" w:eastAsia="宋体" w:cs="宋体"/>
          <w:bCs/>
          <w:color w:val="auto"/>
          <w:spacing w:val="0"/>
          <w:sz w:val="24"/>
          <w:highlight w:val="none"/>
        </w:rPr>
      </w:pPr>
      <w:r>
        <w:rPr>
          <w:rFonts w:ascii="宋体" w:hAnsi="宋体" w:eastAsia="宋体" w:cs="宋体"/>
          <w:bCs/>
          <w:color w:val="auto"/>
          <w:spacing w:val="0"/>
          <w:sz w:val="24"/>
          <w:highlight w:val="none"/>
        </w:rPr>
      </w:r>
      <w:r/>
    </w:p>
    <w:p>
      <w:pPr>
        <w:pStyle w:val="1258"/>
        <w:spacing w:line="360" w:lineRule="auto"/>
        <w:rPr>
          <w:rFonts w:ascii="宋体" w:hAnsi="宋体" w:eastAsia="宋体" w:cs="宋体"/>
          <w:bCs/>
          <w:color w:val="auto"/>
          <w:spacing w:val="0"/>
          <w:sz w:val="24"/>
          <w:highlight w:val="none"/>
        </w:rPr>
      </w:pPr>
      <w:r>
        <w:rPr>
          <w:rFonts w:ascii="宋体" w:hAnsi="宋体" w:eastAsia="宋体" w:cs="宋体"/>
          <w:bCs/>
          <w:color w:val="auto"/>
          <w:spacing w:val="0"/>
          <w:sz w:val="24"/>
          <w:highlight w:val="none"/>
        </w:rPr>
      </w:r>
      <w:r/>
    </w:p>
    <w:p>
      <w:pPr>
        <w:spacing w:line="360" w:lineRule="auto"/>
        <w:rPr>
          <w:rFonts w:ascii="宋体" w:hAnsi="宋体" w:cs="宋体"/>
          <w:bCs/>
          <w:color w:val="auto"/>
          <w:spacing w:val="0"/>
          <w:sz w:val="24"/>
          <w:highlight w:val="none"/>
        </w:rPr>
      </w:pPr>
      <w:r>
        <w:rPr>
          <w:rFonts w:ascii="宋体" w:hAnsi="宋体" w:cs="宋体"/>
          <w:bCs/>
          <w:color w:val="auto"/>
          <w:spacing w:val="0"/>
          <w:sz w:val="24"/>
          <w:highlight w:val="none"/>
        </w:rPr>
      </w:r>
      <w:r/>
    </w:p>
    <w:p>
      <w:pPr>
        <w:ind w:firstLine="5040"/>
        <w:spacing w:line="360" w:lineRule="auto"/>
        <w:rPr>
          <w:rFonts w:ascii="宋体" w:hAnsi="宋体" w:cs="宋体"/>
          <w:bCs/>
          <w:color w:val="auto"/>
          <w:spacing w:val="0"/>
          <w:sz w:val="24"/>
          <w:highlight w:val="none"/>
        </w:rPr>
      </w:pPr>
      <w:r>
        <w:rPr>
          <w:rFonts w:hint="eastAsia" w:ascii="宋体" w:hAnsi="宋体" w:cs="宋体"/>
          <w:bCs/>
          <w:color w:val="auto"/>
          <w:spacing w:val="0"/>
          <w:sz w:val="24"/>
          <w:highlight w:val="none"/>
        </w:rPr>
        <w:t xml:space="preserve">单位名称（盖章）：</w:t>
      </w:r>
      <w:r/>
    </w:p>
    <w:p>
      <w:pPr>
        <w:ind w:firstLine="5520"/>
        <w:spacing w:line="360" w:lineRule="auto"/>
        <w:rPr>
          <w:rFonts w:ascii="宋体" w:hAnsi="宋体" w:cs="宋体"/>
          <w:bCs/>
          <w:color w:val="auto"/>
          <w:spacing w:val="0"/>
          <w:sz w:val="24"/>
          <w:highlight w:val="none"/>
        </w:rPr>
      </w:pPr>
      <w:r>
        <w:rPr>
          <w:rFonts w:hint="eastAsia" w:ascii="宋体" w:hAnsi="宋体" w:cs="宋体"/>
          <w:bCs/>
          <w:color w:val="auto"/>
          <w:spacing w:val="0"/>
          <w:sz w:val="24"/>
          <w:highlight w:val="none"/>
        </w:rPr>
        <w:t xml:space="preserve">日    期：</w:t>
      </w:r>
      <w:r/>
    </w:p>
    <w:p>
      <w:pPr>
        <w:pStyle w:val="1341"/>
        <w:spacing w:before="240" w:after="240"/>
        <w:rPr>
          <w:rStyle w:val="955"/>
          <w:rFonts w:ascii="宋体" w:hAnsi="宋体" w:eastAsia="宋体" w:cs="宋体"/>
          <w:color w:val="auto"/>
          <w:spacing w:val="0"/>
          <w:sz w:val="24"/>
          <w:szCs w:val="24"/>
          <w:highlight w:val="none"/>
        </w:rPr>
      </w:pPr>
      <w:r>
        <w:rPr>
          <w:rStyle w:val="955"/>
          <w:rFonts w:ascii="宋体" w:hAnsi="宋体" w:eastAsia="宋体" w:cs="宋体"/>
          <w:color w:val="auto"/>
          <w:spacing w:val="0"/>
          <w:sz w:val="24"/>
          <w:szCs w:val="24"/>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41"/>
        <w:spacing w:before="240" w:after="240"/>
        <w:rPr>
          <w:rStyle w:val="955"/>
          <w:rFonts w:ascii="宋体" w:hAnsi="宋体" w:eastAsia="宋体" w:cs="宋体"/>
          <w:color w:val="auto"/>
          <w:spacing w:val="0"/>
          <w:sz w:val="24"/>
          <w:szCs w:val="24"/>
          <w:highlight w:val="none"/>
        </w:rPr>
      </w:pPr>
      <w:r>
        <w:rPr>
          <w:rStyle w:val="955"/>
          <w:rFonts w:ascii="宋体" w:hAnsi="宋体" w:eastAsia="宋体" w:cs="宋体"/>
          <w:color w:val="auto"/>
          <w:spacing w:val="0"/>
          <w:sz w:val="24"/>
          <w:szCs w:val="24"/>
          <w:highlight w:val="none"/>
        </w:rPr>
        <w:t xml:space="preserve">供应商提供的《残疾人福利性单位声明函》与事实不符的，依照《政府采购法》第七十七条第一款的规定追究法律责任。</w:t>
      </w:r>
      <w:r/>
    </w:p>
    <w:p>
      <w:pPr>
        <w:pStyle w:val="1341"/>
        <w:spacing w:before="240" w:after="240"/>
        <w:rPr>
          <w:rStyle w:val="955"/>
          <w:rFonts w:ascii="宋体" w:hAnsi="宋体" w:eastAsia="宋体" w:cs="宋体"/>
          <w:color w:val="auto"/>
          <w:spacing w:val="0"/>
          <w:sz w:val="24"/>
          <w:szCs w:val="24"/>
          <w:highlight w:val="none"/>
        </w:rPr>
      </w:pPr>
      <w:r>
        <w:rPr>
          <w:rStyle w:val="955"/>
          <w:rFonts w:ascii="宋体" w:hAnsi="宋体" w:eastAsia="宋体" w:cs="宋体"/>
          <w:color w:val="auto"/>
          <w:spacing w:val="0"/>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1341"/>
        <w:spacing w:before="240" w:after="240"/>
        <w:rPr>
          <w:rStyle w:val="955"/>
          <w:rFonts w:ascii="宋体" w:hAnsi="宋体" w:cs="宋体"/>
          <w:color w:val="auto"/>
          <w:spacing w:val="0"/>
          <w:sz w:val="24"/>
          <w:szCs w:val="24"/>
          <w:highlight w:val="none"/>
        </w:rPr>
      </w:pPr>
      <w:r>
        <w:rPr>
          <w:rStyle w:val="955"/>
          <w:rFonts w:ascii="宋体" w:hAnsi="宋体" w:eastAsia="宋体" w:cs="宋体"/>
          <w:color w:val="auto"/>
          <w:spacing w:val="0"/>
          <w:sz w:val="24"/>
          <w:szCs w:val="24"/>
          <w:highlight w:val="none"/>
        </w:rPr>
        <w:t xml:space="preserve">2、若供应商对照《关于促进残疾人就业政府采购政策的通知》（财库〔2017〕141号）中的规定，明确不符合残疾人福利性单位条件的，则无需提供此声明函。</w:t>
      </w:r>
      <w:r/>
    </w:p>
    <w:p>
      <w:pPr>
        <w:pStyle w:val="1341"/>
        <w:spacing w:before="240" w:after="240"/>
        <w:rPr>
          <w:rStyle w:val="955"/>
          <w:rFonts w:ascii="宋体" w:hAnsi="宋体" w:cs="宋体"/>
          <w:color w:val="auto"/>
          <w:spacing w:val="0"/>
          <w:highlight w:val="none"/>
        </w:rPr>
      </w:pPr>
      <w:r>
        <w:rPr>
          <w:rFonts w:ascii="宋体" w:hAnsi="宋体" w:cs="宋体"/>
          <w:color w:val="auto"/>
          <w:spacing w:val="0"/>
          <w:highlight w:val="none"/>
        </w:rPr>
      </w:r>
      <w:r/>
    </w:p>
    <w:p>
      <w:pPr>
        <w:pStyle w:val="1341"/>
        <w:spacing w:before="240" w:after="240"/>
        <w:rPr>
          <w:rStyle w:val="955"/>
          <w:rFonts w:ascii="宋体" w:hAnsi="宋体" w:cs="宋体"/>
          <w:color w:val="auto"/>
          <w:spacing w:val="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cs="宋体"/>
          <w:color w:val="auto"/>
          <w:spacing w:val="0"/>
          <w:highlight w:val="none"/>
        </w:rPr>
      </w:r>
      <w:r/>
    </w:p>
    <w:p>
      <w:pPr>
        <w:jc w:val="center"/>
        <w:keepLines/>
        <w:keepNext/>
        <w:spacing w:before="156" w:after="156" w:line="360" w:lineRule="auto"/>
        <w:rPr>
          <w:rFonts w:ascii="宋体" w:hAnsi="宋体" w:cs="宋体"/>
          <w:b w:val="0"/>
          <w:bCs w:val="0"/>
          <w:color w:val="auto"/>
          <w:spacing w:val="0"/>
          <w:sz w:val="32"/>
          <w:szCs w:val="32"/>
          <w:highlight w:val="none"/>
        </w:rPr>
      </w:pPr>
      <w:r/>
      <w:bookmarkStart w:id="268" w:name="_Toc1279"/>
      <w:r>
        <w:rPr>
          <w:rFonts w:hint="eastAsia" w:ascii="宋体" w:hAnsi="宋体" w:cs="宋体"/>
          <w:b w:val="0"/>
          <w:bCs w:val="0"/>
          <w:color w:val="auto"/>
          <w:spacing w:val="0"/>
          <w:sz w:val="32"/>
          <w:szCs w:val="32"/>
          <w:highlight w:val="none"/>
        </w:rPr>
        <w:t xml:space="preserve">监狱企业的证明文件</w:t>
      </w:r>
      <w:bookmarkEnd w:id="268"/>
      <w:r/>
      <w:r/>
    </w:p>
    <w:p>
      <w:pPr>
        <w:jc w:val="both"/>
        <w:widowControl w:val="off"/>
        <w:rPr>
          <w:rStyle w:val="955"/>
          <w:rFonts w:hint="eastAsia" w:ascii="等线" w:hAnsi="等线" w:eastAsia="等线" w:cs="Times New Roman"/>
          <w:color w:val="auto"/>
          <w:spacing w:val="0"/>
          <w:sz w:val="21"/>
          <w:szCs w:val="22"/>
          <w:highlight w:val="none"/>
          <w:lang w:val="en-US" w:eastAsia="zh-CN" w:bidi="ar-SA"/>
        </w:rPr>
      </w:pPr>
      <w:r>
        <w:rPr>
          <w:rStyle w:val="955"/>
          <w:rFonts w:hint="eastAsia" w:ascii="等线" w:hAnsi="等线" w:eastAsia="等线" w:cs="Times New Roman"/>
          <w:color w:val="auto"/>
          <w:spacing w:val="0"/>
          <w:sz w:val="21"/>
          <w:szCs w:val="22"/>
          <w:highlight w:val="none"/>
          <w:lang w:val="en-US" w:eastAsia="zh-CN" w:bidi="ar-SA"/>
        </w:rPr>
        <w:t xml:space="preserve">（证明文件）</w:t>
      </w:r>
      <w:r/>
    </w:p>
    <w:p>
      <w:pPr>
        <w:pStyle w:val="1258"/>
        <w:spacing w:line="360" w:lineRule="auto"/>
        <w:rPr>
          <w:rFonts w:ascii="宋体" w:hAnsi="宋体" w:eastAsia="宋体" w:cs="宋体"/>
          <w:color w:val="auto"/>
          <w:spacing w:val="0"/>
          <w:sz w:val="24"/>
          <w:szCs w:val="24"/>
          <w:highlight w:val="none"/>
        </w:rPr>
      </w:pPr>
      <w:r>
        <w:rPr>
          <w:rFonts w:ascii="宋体" w:hAnsi="宋体" w:eastAsia="宋体" w:cs="宋体"/>
          <w:color w:val="auto"/>
          <w:spacing w:val="0"/>
          <w:sz w:val="24"/>
          <w:szCs w:val="24"/>
          <w:highlight w:val="none"/>
        </w:rPr>
      </w:r>
      <w:r/>
    </w:p>
    <w:p>
      <w:pPr>
        <w:ind w:firstLine="480"/>
        <w:jc w:val="both"/>
        <w:spacing w:line="440" w:lineRule="exact"/>
        <w:widowControl w:val="off"/>
        <w:rPr>
          <w:rStyle w:val="955"/>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p>
      <w:pPr>
        <w:ind w:firstLine="480"/>
        <w:jc w:val="both"/>
        <w:spacing w:line="440" w:lineRule="exact"/>
        <w:widowControl w:val="off"/>
        <w:rPr>
          <w:rStyle w:val="955"/>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p>
      <w:pPr>
        <w:ind w:firstLine="480"/>
        <w:jc w:val="both"/>
        <w:spacing w:line="440" w:lineRule="exact"/>
        <w:widowControl w:val="off"/>
        <w:rPr>
          <w:rStyle w:val="955"/>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r>
      <w:r/>
    </w:p>
    <w:p>
      <w:pPr>
        <w:ind w:firstLine="480"/>
        <w:jc w:val="both"/>
        <w:spacing w:line="440" w:lineRule="exact"/>
        <w:widowControl w:val="off"/>
        <w:rPr>
          <w:rStyle w:val="955"/>
          <w:rFonts w:ascii="等线" w:hAnsi="等线" w:eastAsia="等线" w:cs="Times New Roman"/>
          <w:color w:val="auto"/>
          <w:spacing w:val="0"/>
          <w:sz w:val="21"/>
          <w:szCs w:val="22"/>
          <w:highlight w:val="none"/>
          <w:lang w:val="en-US" w:eastAsia="zh-CN" w:bidi="ar-SA"/>
        </w:rPr>
      </w:pPr>
      <w:r>
        <w:rPr>
          <w:rStyle w:val="955"/>
          <w:rFonts w:hint="eastAsia" w:ascii="宋体" w:hAnsi="宋体" w:eastAsia="宋体" w:cs="宋体"/>
          <w:color w:val="auto"/>
          <w:spacing w:val="0"/>
          <w:sz w:val="24"/>
          <w:szCs w:val="24"/>
          <w:highlight w:val="none"/>
          <w:lang w:val="en-US" w:eastAsia="zh-CN" w:bidi="ar-SA"/>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both"/>
        <w:spacing w:line="440" w:lineRule="exact"/>
        <w:widowControl w:val="off"/>
        <w:rPr>
          <w:rStyle w:val="955"/>
          <w:rFonts w:hint="eastAsia" w:ascii="宋体" w:hAnsi="宋体" w:eastAsia="宋体" w:cs="宋体"/>
          <w:color w:val="auto"/>
          <w:spacing w:val="0"/>
          <w:sz w:val="24"/>
          <w:szCs w:val="24"/>
          <w:highlight w:val="none"/>
          <w:lang w:val="en-US" w:eastAsia="zh-CN" w:bidi="ar-SA"/>
        </w:rPr>
      </w:pPr>
      <w:r>
        <w:rPr>
          <w:rStyle w:val="955"/>
          <w:rFonts w:hint="eastAsia" w:ascii="宋体" w:hAnsi="宋体" w:eastAsia="宋体" w:cs="宋体"/>
          <w:color w:val="auto"/>
          <w:spacing w:val="0"/>
          <w:sz w:val="24"/>
          <w:szCs w:val="24"/>
          <w:highlight w:val="none"/>
          <w:lang w:val="en-US" w:eastAsia="zh-CN" w:bidi="ar-SA"/>
        </w:rPr>
        <w:t xml:space="preserve">2、若供应商对照《关于政府采购支持监狱企业发展有关问题的通知》（财库〔2014〕68号）中的规定，明确不符合监狱企业条件的，则无需提供相关证明文件。</w:t>
      </w:r>
      <w:r/>
    </w:p>
    <w:p>
      <w:pPr>
        <w:rPr>
          <w:rFonts w:ascii="宋体" w:hAnsi="宋体" w:cs="宋体"/>
          <w:color w:val="auto"/>
          <w:spacing w:val="0"/>
          <w:highlight w:val="none"/>
        </w:rPr>
      </w:pPr>
      <w:r>
        <w:rPr>
          <w:rFonts w:ascii="宋体" w:hAnsi="宋体" w:cs="宋体"/>
          <w:color w:val="auto"/>
          <w:spacing w:val="0"/>
          <w:highlight w:val="none"/>
        </w:rPr>
      </w:r>
      <w:r/>
    </w:p>
    <w:p>
      <w:pPr>
        <w:jc w:val="left"/>
        <w:spacing w:line="440" w:lineRule="exact"/>
        <w:rPr>
          <w:rFonts w:ascii="宋体" w:hAnsi="宋体" w:cs="宋体"/>
          <w:color w:val="auto"/>
          <w:spacing w:val="0"/>
          <w:sz w:val="2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cs="宋体"/>
          <w:color w:val="auto"/>
          <w:spacing w:val="0"/>
          <w:sz w:val="20"/>
          <w:highlight w:val="none"/>
        </w:rPr>
      </w:r>
      <w:r/>
    </w:p>
    <w:p>
      <w:pPr>
        <w:numPr>
          <w:ilvl w:val="0"/>
          <w:numId w:val="0"/>
        </w:numPr>
        <w:jc w:val="center"/>
        <w:keepLines/>
        <w:keepNext/>
        <w:spacing w:before="120" w:after="120" w:line="360" w:lineRule="auto"/>
        <w:rPr>
          <w:rFonts w:hint="eastAsia" w:eastAsia="宋体"/>
          <w:b/>
          <w:color w:val="auto"/>
          <w:spacing w:val="0"/>
          <w:sz w:val="32"/>
          <w:szCs w:val="32"/>
          <w:highlight w:val="none"/>
        </w:rPr>
        <w:outlineLvl w:val="1"/>
      </w:pPr>
      <w:r/>
      <w:bookmarkStart w:id="269" w:name="_Toc32676"/>
      <w:r/>
      <w:bookmarkStart w:id="270" w:name="_Toc2378"/>
      <w:r>
        <w:rPr>
          <w:rFonts w:hint="eastAsia" w:eastAsia="宋体" w:cs="Times New Roman"/>
          <w:b/>
          <w:color w:val="auto"/>
          <w:spacing w:val="0"/>
          <w:sz w:val="32"/>
          <w:szCs w:val="32"/>
          <w:highlight w:val="none"/>
          <w:lang w:val="en-US" w:eastAsia="zh-CN" w:bidi="ar-SA"/>
        </w:rPr>
        <w:t xml:space="preserve">五</w:t>
      </w:r>
      <w:r>
        <w:rPr>
          <w:rFonts w:hint="eastAsia" w:ascii="Calibri" w:hAnsi="Calibri" w:eastAsia="宋体" w:cs="Times New Roman"/>
          <w:b/>
          <w:color w:val="auto"/>
          <w:spacing w:val="0"/>
          <w:sz w:val="32"/>
          <w:szCs w:val="32"/>
          <w:highlight w:val="none"/>
          <w:lang w:val="en-US" w:eastAsia="zh-CN" w:bidi="ar-SA"/>
        </w:rPr>
        <w:t xml:space="preserve">、</w:t>
      </w:r>
      <w:r>
        <w:rPr>
          <w:rFonts w:hint="eastAsia" w:eastAsia="宋体"/>
          <w:b/>
          <w:color w:val="auto"/>
          <w:spacing w:val="0"/>
          <w:sz w:val="32"/>
          <w:szCs w:val="32"/>
          <w:highlight w:val="none"/>
        </w:rPr>
        <w:t xml:space="preserve">关于符合本国产品标准的声明函</w:t>
      </w:r>
      <w:r/>
    </w:p>
    <w:p>
      <w:pPr>
        <w:jc w:val="center"/>
        <w:spacing w:line="440" w:lineRule="exact"/>
        <w:rPr>
          <w:rFonts w:ascii="Times New Roman" w:hAnsi="Times New Roman"/>
          <w:color w:val="auto"/>
          <w:spacing w:val="0"/>
          <w:sz w:val="28"/>
          <w:szCs w:val="28"/>
          <w:highlight w:val="none"/>
        </w:rPr>
      </w:pPr>
      <w:r>
        <w:rPr>
          <w:rFonts w:ascii="Times New Roman" w:hAnsi="Times New Roman"/>
          <w:b/>
          <w:color w:val="auto"/>
          <w:spacing w:val="0"/>
          <w:sz w:val="28"/>
          <w:szCs w:val="28"/>
          <w:highlight w:val="none"/>
        </w:rPr>
        <w:t xml:space="preserve">关于符合本国产品标准的声明函</w:t>
      </w:r>
      <w:r/>
    </w:p>
    <w:p>
      <w:pPr>
        <w:pStyle w:val="1387"/>
        <w:ind w:firstLine="420"/>
        <w:spacing w:before="0" w:beforeAutospacing="0" w:after="0" w:afterAutospacing="0" w:line="440" w:lineRule="exact"/>
        <w:rPr>
          <w:rFonts w:ascii="Times New Roman" w:hAnsi="Times New Roman"/>
          <w:color w:val="auto"/>
          <w:spacing w:val="0"/>
          <w:highlight w:val="none"/>
        </w:rPr>
      </w:pPr>
      <w:r>
        <w:rPr>
          <w:rFonts w:ascii="Times New Roman" w:hAnsi="Times New Roman"/>
          <w:color w:val="auto"/>
          <w:spacing w:val="0"/>
          <w:highlight w:val="none"/>
        </w:rPr>
      </w:r>
      <w:r/>
    </w:p>
    <w:p>
      <w:pPr>
        <w:pStyle w:val="1387"/>
        <w:ind w:firstLine="420"/>
        <w:spacing w:before="0" w:beforeAutospacing="0" w:after="0" w:afterAutospacing="0" w:line="440" w:lineRule="exact"/>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387"/>
        <w:ind w:firstLine="420"/>
        <w:spacing w:before="0" w:beforeAutospacing="0" w:after="0" w:afterAutospacing="0" w:line="440" w:lineRule="exact"/>
        <w:rPr>
          <w:rFonts w:hint="eastAsia" w:ascii="宋体" w:hAnsi="宋体" w:eastAsia="宋体" w:cs="宋体"/>
          <w:color w:val="auto"/>
          <w:spacing w:val="0"/>
          <w:highlight w:val="none"/>
        </w:rPr>
      </w:pP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2074545</wp:posOffset>
                </wp:positionH>
                <wp:positionV relativeFrom="paragraph">
                  <wp:posOffset>360680</wp:posOffset>
                </wp:positionV>
                <wp:extent cx="821690" cy="102870"/>
                <wp:effectExtent l="635" t="4445" r="635" b="14604"/>
                <wp:wrapNone/>
                <wp:docPr id="21" name="任意多边形 19"/>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0" o:spid="_x0000_s20" style="position:absolute;z-index:251663360;o:allowoverlap:true;o:allowincell:true;mso-position-horizontal-relative:text;margin-left:163.3pt;mso-position-horizontal:absolute;mso-position-vertical-relative:text;margin-top:28.4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449580</wp:posOffset>
                </wp:positionH>
                <wp:positionV relativeFrom="paragraph">
                  <wp:posOffset>622935</wp:posOffset>
                </wp:positionV>
                <wp:extent cx="821690" cy="102870"/>
                <wp:effectExtent l="635" t="4445" r="635" b="14604"/>
                <wp:wrapNone/>
                <wp:docPr id="22" name="任意多边形 18"/>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1" o:spid="_x0000_s21" style="position:absolute;z-index:251662336;o:allowoverlap:true;o:allowincell:true;mso-position-horizontal-relative:text;margin-left:35.4pt;mso-position-horizontal:absolute;mso-position-vertical-relative:text;margin-top:4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1599565</wp:posOffset>
                </wp:positionH>
                <wp:positionV relativeFrom="paragraph">
                  <wp:posOffset>608330</wp:posOffset>
                </wp:positionV>
                <wp:extent cx="816610" cy="147320"/>
                <wp:effectExtent l="635" t="4445" r="5715" b="15875"/>
                <wp:wrapNone/>
                <wp:docPr id="23" name="任意多边形 3"/>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2" o:spid="_x0000_s22" style="position:absolute;z-index:251659264;o:allowoverlap:true;o:allowincell:true;mso-position-horizontal-relative:text;margin-left:125.9pt;mso-position-horizontal:absolute;mso-position-vertical-relative:text;margin-top:47.9pt;mso-position-vertical:absolute;width:64.3pt;height:11.6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4241165</wp:posOffset>
                </wp:positionH>
                <wp:positionV relativeFrom="paragraph">
                  <wp:posOffset>373380</wp:posOffset>
                </wp:positionV>
                <wp:extent cx="816610" cy="103505"/>
                <wp:effectExtent l="635" t="4445" r="5715" b="13970"/>
                <wp:wrapNone/>
                <wp:docPr id="24" name="任意多边形 4"/>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3" o:spid="_x0000_s23" style="position:absolute;z-index:251659264;o:allowoverlap:true;o:allowincell:true;mso-position-horizontal-relative:text;margin-left:333.9pt;mso-position-horizontal:absolute;mso-position-vertical-relative:text;margin-top:29.4pt;mso-position-vertical:absolute;width:64.3pt;height:8.2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3056890</wp:posOffset>
                </wp:positionH>
                <wp:positionV relativeFrom="paragraph">
                  <wp:posOffset>348615</wp:posOffset>
                </wp:positionV>
                <wp:extent cx="876300" cy="120015"/>
                <wp:effectExtent l="635" t="4445" r="6985" b="12700"/>
                <wp:wrapNone/>
                <wp:docPr id="25" name="任意多边形 5"/>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4" o:spid="_x0000_s24" style="position:absolute;z-index:251659264;o:allowoverlap:true;o:allowincell:true;mso-position-horizontal-relative:text;margin-left:240.7pt;mso-position-horizontal:absolute;mso-position-vertical-relative:text;margin-top:27.4pt;mso-position-vertical:absolute;width:69.0pt;height:9.4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4908550</wp:posOffset>
                </wp:positionH>
                <wp:positionV relativeFrom="paragraph">
                  <wp:posOffset>62230</wp:posOffset>
                </wp:positionV>
                <wp:extent cx="577215" cy="92075"/>
                <wp:effectExtent l="635" t="4445" r="1270" b="10160"/>
                <wp:wrapNone/>
                <wp:docPr id="26" name="任意多边形 9"/>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5" o:spid="_x0000_s25" style="position:absolute;z-index:251659264;o:allowoverlap:true;o:allowincell:true;mso-position-horizontal-relative:text;margin-left:386.5pt;mso-position-horizontal:absolute;mso-position-vertical-relative:text;margin-top:4.9pt;mso-position-vertical:absolute;width:45.4pt;height:7.2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shd w:val="clear" w:color="auto" w:fill="ffffff"/>
        </w:rPr>
        <w:t xml:space="preserve">1.</w:t>
      </w:r>
      <w:r>
        <w:rPr>
          <w:rStyle w:val="1023"/>
          <w:rFonts w:hint="eastAsia" w:ascii="宋体" w:hAnsi="宋体" w:eastAsia="宋体" w:cs="宋体"/>
          <w:i w:val="0"/>
          <w:color w:val="auto"/>
          <w:spacing w:val="0"/>
          <w:highlight w:val="none"/>
          <w:u w:val="single"/>
          <w:shd w:val="clear" w:color="auto" w:fill="ffffff"/>
        </w:rPr>
        <w:t xml:space="preserve">（产品名称1）</w:t>
      </w:r>
      <w:r>
        <w:rPr>
          <w:rStyle w:val="1023"/>
          <w:rFonts w:hint="eastAsia" w:ascii="宋体" w:hAnsi="宋体" w:eastAsia="宋体" w:cs="宋体"/>
          <w:i w:val="0"/>
          <w:color w:val="auto"/>
          <w:spacing w:val="0"/>
          <w:highlight w:val="none"/>
          <w:shd w:val="clear" w:color="auto" w:fill="ffffff"/>
          <w:vertAlign w:val="superscript"/>
        </w:rPr>
        <w:t xml:space="preserve">1</w:t>
      </w:r>
      <w:r>
        <w:rPr>
          <w:rFonts w:hint="eastAsia" w:ascii="宋体" w:hAnsi="宋体" w:eastAsia="宋体" w:cs="宋体"/>
          <w:color w:val="auto"/>
          <w:spacing w:val="0"/>
          <w:highlight w:val="none"/>
          <w:shd w:val="clear" w:color="auto" w:fill="ffffff"/>
        </w:rPr>
        <w:t xml:space="preserve">，生产厂为</w:t>
      </w:r>
      <w:r>
        <w:rPr>
          <w:rStyle w:val="1023"/>
          <w:rFonts w:hint="eastAsia" w:ascii="宋体" w:hAnsi="宋体" w:eastAsia="宋体" w:cs="宋体"/>
          <w:i w:val="0"/>
          <w:color w:val="auto"/>
          <w:spacing w:val="0"/>
          <w:highlight w:val="none"/>
          <w:u w:val="single"/>
          <w:shd w:val="clear" w:color="auto" w:fill="ffffff"/>
        </w:rPr>
        <w:t xml:space="preserve">（厂名）</w:t>
      </w:r>
      <w:r>
        <w:rPr>
          <w:rStyle w:val="1023"/>
          <w:rFonts w:hint="eastAsia" w:ascii="宋体" w:hAnsi="宋体" w:eastAsia="宋体" w:cs="宋体"/>
          <w:i w:val="0"/>
          <w:color w:val="auto"/>
          <w:spacing w:val="0"/>
          <w:highlight w:val="none"/>
          <w:shd w:val="clear" w:color="auto" w:fill="ffffff"/>
          <w:vertAlign w:val="superscript"/>
        </w:rPr>
        <w:t xml:space="preserve">2</w:t>
      </w:r>
      <w:r>
        <w:rPr>
          <w:rFonts w:hint="eastAsia" w:ascii="宋体" w:hAnsi="宋体" w:eastAsia="宋体" w:cs="宋体"/>
          <w:color w:val="auto"/>
          <w:spacing w:val="0"/>
          <w:highlight w:val="none"/>
          <w:shd w:val="clear" w:color="auto" w:fill="ffffff"/>
        </w:rPr>
        <w:t xml:space="preserve">，厂址为</w:t>
      </w:r>
      <w:r>
        <w:rPr>
          <w:rStyle w:val="1023"/>
          <w:rFonts w:hint="eastAsia" w:ascii="宋体" w:hAnsi="宋体" w:eastAsia="宋体" w:cs="宋体"/>
          <w:i w:val="0"/>
          <w:color w:val="auto"/>
          <w:spacing w:val="0"/>
          <w:highlight w:val="none"/>
          <w:u w:val="single"/>
          <w:shd w:val="clear" w:color="auto" w:fill="ffffff"/>
        </w:rPr>
        <w:t xml:space="preserve">（生产厂址）</w:t>
      </w:r>
      <w:r>
        <w:rPr>
          <w:rFonts w:hint="eastAsia" w:ascii="宋体" w:hAnsi="宋体" w:eastAsia="宋体" w:cs="宋体"/>
          <w:color w:val="auto"/>
          <w:spacing w:val="0"/>
          <w:highlight w:val="none"/>
          <w:shd w:val="clear" w:color="auto" w:fill="ffffff"/>
        </w:rPr>
        <w:t xml:space="preserve">。</w:t>
      </w:r>
      <w:r>
        <w:rPr>
          <w:rFonts w:hint="eastAsia" w:ascii="宋体" w:hAnsi="宋体" w:eastAsia="宋体" w:cs="宋体"/>
          <w:color w:val="auto"/>
          <w:spacing w:val="0"/>
          <w:highlight w:val="none"/>
          <w:u w:val="single"/>
          <w:shd w:val="clear" w:color="auto" w:fill="ffffff"/>
        </w:rPr>
        <w:t xml:space="preserve"> </w:t>
      </w:r>
      <w:r>
        <w:rPr>
          <w:rStyle w:val="1023"/>
          <w:rFonts w:hint="eastAsia" w:ascii="宋体" w:hAnsi="宋体" w:eastAsia="宋体" w:cs="宋体"/>
          <w:i w:val="0"/>
          <w:color w:val="auto"/>
          <w:spacing w:val="0"/>
          <w:highlight w:val="none"/>
          <w:u w:val="single"/>
          <w:shd w:val="clear" w:color="auto" w:fill="ffffff"/>
        </w:rPr>
        <w:t xml:space="preserve">（产品名称1） </w:t>
      </w:r>
      <w:r>
        <w:rPr>
          <w:rFonts w:hint="eastAsia" w:ascii="宋体" w:hAnsi="宋体" w:eastAsia="宋体" w:cs="宋体"/>
          <w:color w:val="auto"/>
          <w:spacing w:val="0"/>
          <w:highlight w:val="none"/>
          <w:shd w:val="clear" w:color="auto" w:fill="ffffff"/>
        </w:rPr>
        <w:t xml:space="preserve">的中国境内生产的组件成本占比≥</w:t>
      </w:r>
      <w:r>
        <w:rPr>
          <w:rStyle w:val="1023"/>
          <w:rFonts w:hint="eastAsia" w:ascii="宋体" w:hAnsi="宋体" w:eastAsia="宋体" w:cs="宋体"/>
          <w:i w:val="0"/>
          <w:color w:val="auto"/>
          <w:spacing w:val="0"/>
          <w:highlight w:val="none"/>
          <w:u w:val="single"/>
          <w:shd w:val="clear" w:color="auto" w:fill="ffffff"/>
        </w:rPr>
        <w:t xml:space="preserve">（规定比例）</w:t>
      </w:r>
      <w:r>
        <w:rPr>
          <w:rStyle w:val="1023"/>
          <w:rFonts w:hint="eastAsia" w:ascii="宋体" w:hAnsi="宋体" w:eastAsia="宋体" w:cs="宋体"/>
          <w:i w:val="0"/>
          <w:color w:val="auto"/>
          <w:spacing w:val="0"/>
          <w:highlight w:val="none"/>
          <w:shd w:val="clear" w:color="auto" w:fill="ffffff"/>
          <w:vertAlign w:val="superscript"/>
        </w:rPr>
        <w:t xml:space="preserve">3</w:t>
      </w:r>
      <w:r>
        <w:rPr>
          <w:rFonts w:hint="eastAsia" w:ascii="宋体" w:hAnsi="宋体" w:eastAsia="宋体" w:cs="宋体"/>
          <w:color w:val="auto"/>
          <w:spacing w:val="0"/>
          <w:highlight w:val="none"/>
          <w:shd w:val="clear" w:color="auto" w:fill="ffffff"/>
        </w:rPr>
        <w:t xml:space="preserve">。</w:t>
      </w:r>
      <w:r>
        <w:rPr>
          <w:rStyle w:val="1023"/>
          <w:rFonts w:hint="eastAsia" w:ascii="宋体" w:hAnsi="宋体" w:eastAsia="宋体" w:cs="宋体"/>
          <w:i w:val="0"/>
          <w:color w:val="auto"/>
          <w:spacing w:val="0"/>
          <w:highlight w:val="none"/>
          <w:u w:val="single"/>
          <w:shd w:val="clear" w:color="auto" w:fill="ffffff"/>
        </w:rPr>
        <w:t xml:space="preserve">（产品名称1）</w:t>
      </w:r>
      <w:r>
        <w:rPr>
          <w:rFonts w:hint="eastAsia" w:ascii="宋体" w:hAnsi="宋体" w:eastAsia="宋体" w:cs="宋体"/>
          <w:color w:val="auto"/>
          <w:spacing w:val="0"/>
          <w:highlight w:val="none"/>
          <w:shd w:val="clear" w:color="auto" w:fill="ffffff"/>
        </w:rPr>
        <w:t xml:space="preserve">的</w:t>
      </w:r>
      <w:r>
        <w:rPr>
          <w:rStyle w:val="1023"/>
          <w:rFonts w:hint="eastAsia" w:ascii="宋体" w:hAnsi="宋体" w:eastAsia="宋体" w:cs="宋体"/>
          <w:i w:val="0"/>
          <w:color w:val="auto"/>
          <w:spacing w:val="0"/>
          <w:highlight w:val="none"/>
          <w:u w:val="single"/>
          <w:shd w:val="clear" w:color="auto" w:fill="ffffff"/>
        </w:rPr>
        <w:t xml:space="preserve">（关键组件）</w:t>
      </w:r>
      <w:r>
        <w:rPr>
          <w:rStyle w:val="1023"/>
          <w:rFonts w:hint="eastAsia" w:ascii="宋体" w:hAnsi="宋体" w:eastAsia="宋体" w:cs="宋体"/>
          <w:i w:val="0"/>
          <w:color w:val="auto"/>
          <w:spacing w:val="0"/>
          <w:highlight w:val="none"/>
          <w:shd w:val="clear" w:color="auto" w:fill="ffffff"/>
          <w:vertAlign w:val="superscript"/>
        </w:rPr>
        <w:t xml:space="preserve">4</w:t>
      </w:r>
      <w:r>
        <w:rPr>
          <w:rFonts w:hint="eastAsia" w:ascii="宋体" w:hAnsi="宋体" w:eastAsia="宋体" w:cs="宋体"/>
          <w:color w:val="auto"/>
          <w:spacing w:val="0"/>
          <w:highlight w:val="none"/>
          <w:shd w:val="clear" w:color="auto" w:fill="ffffff"/>
        </w:rPr>
        <w:t xml:space="preserve">在中国境内生产。</w:t>
      </w:r>
      <w:r>
        <w:rPr>
          <w:rStyle w:val="1023"/>
          <w:rFonts w:hint="eastAsia" w:ascii="宋体" w:hAnsi="宋体" w:eastAsia="宋体" w:cs="宋体"/>
          <w:i w:val="0"/>
          <w:color w:val="auto"/>
          <w:spacing w:val="0"/>
          <w:highlight w:val="none"/>
          <w:u w:val="single"/>
          <w:shd w:val="clear" w:color="auto" w:fill="ffffff"/>
        </w:rPr>
        <w:t xml:space="preserve">（产品名称1）</w:t>
      </w:r>
      <w:r>
        <w:rPr>
          <w:rFonts w:hint="eastAsia" w:ascii="宋体" w:hAnsi="宋体" w:eastAsia="宋体" w:cs="宋体"/>
          <w:color w:val="auto"/>
          <w:spacing w:val="0"/>
          <w:highlight w:val="none"/>
          <w:shd w:val="clear" w:color="auto" w:fill="ffffff"/>
        </w:rPr>
        <w:t xml:space="preserve">的</w:t>
      </w:r>
      <w:r>
        <w:rPr>
          <w:rStyle w:val="1023"/>
          <w:rFonts w:hint="eastAsia" w:ascii="宋体" w:hAnsi="宋体" w:eastAsia="宋体" w:cs="宋体"/>
          <w:i w:val="0"/>
          <w:color w:val="auto"/>
          <w:spacing w:val="0"/>
          <w:highlight w:val="none"/>
          <w:u w:val="single"/>
          <w:shd w:val="clear" w:color="auto" w:fill="ffffff"/>
        </w:rPr>
        <w:t xml:space="preserve">（关键工序）</w:t>
      </w:r>
      <w:r>
        <w:rPr>
          <w:rStyle w:val="1023"/>
          <w:rFonts w:hint="eastAsia" w:ascii="宋体" w:hAnsi="宋体" w:eastAsia="宋体" w:cs="宋体"/>
          <w:i w:val="0"/>
          <w:color w:val="auto"/>
          <w:spacing w:val="0"/>
          <w:highlight w:val="none"/>
          <w:shd w:val="clear" w:color="auto" w:fill="ffffff"/>
          <w:vertAlign w:val="superscript"/>
        </w:rPr>
        <w:t xml:space="preserve">5</w:t>
      </w:r>
      <w:r>
        <w:rPr>
          <w:rFonts w:hint="eastAsia" w:ascii="宋体" w:hAnsi="宋体" w:eastAsia="宋体" w:cs="宋体"/>
          <w:color w:val="auto"/>
          <w:spacing w:val="0"/>
          <w:highlight w:val="none"/>
          <w:shd w:val="clear" w:color="auto" w:fill="ffffff"/>
        </w:rPr>
        <w:t xml:space="preserve">在中国境内完成。</w:t>
      </w:r>
      <w:r/>
    </w:p>
    <w:p>
      <w:pPr>
        <w:pStyle w:val="1387"/>
        <w:ind w:firstLine="420"/>
        <w:spacing w:before="0" w:beforeAutospacing="0" w:after="0" w:afterAutospacing="0" w:line="440" w:lineRule="exact"/>
        <w:rPr>
          <w:rFonts w:hint="eastAsia" w:ascii="宋体" w:hAnsi="宋体" w:eastAsia="宋体" w:cs="宋体"/>
          <w:color w:val="auto"/>
          <w:spacing w:val="0"/>
          <w:highlight w:val="none"/>
        </w:rPr>
      </w:pP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1668780</wp:posOffset>
                </wp:positionH>
                <wp:positionV relativeFrom="paragraph">
                  <wp:posOffset>368935</wp:posOffset>
                </wp:positionV>
                <wp:extent cx="821690" cy="102870"/>
                <wp:effectExtent l="635" t="4445" r="635" b="14604"/>
                <wp:wrapNone/>
                <wp:docPr id="27" name="任意多边形 17"/>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6" o:spid="_x0000_s26" style="position:absolute;z-index:251661312;o:allowoverlap:true;o:allowincell:true;mso-position-horizontal-relative:text;margin-left:131.4pt;mso-position-horizontal:absolute;mso-position-vertical-relative:text;margin-top:2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1245235</wp:posOffset>
                </wp:positionH>
                <wp:positionV relativeFrom="paragraph">
                  <wp:posOffset>631190</wp:posOffset>
                </wp:positionV>
                <wp:extent cx="821690" cy="102870"/>
                <wp:effectExtent l="635" t="4445" r="635" b="14604"/>
                <wp:wrapNone/>
                <wp:docPr id="28"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7" o:spid="_x0000_s27" style="position:absolute;z-index:251660288;o:allowoverlap:true;o:allowincell:true;mso-position-horizontal-relative:text;margin-left:98.0pt;mso-position-horizontal:absolute;mso-position-vertical-relative:text;margin-top:49.7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161290</wp:posOffset>
                </wp:positionH>
                <wp:positionV relativeFrom="paragraph">
                  <wp:posOffset>622935</wp:posOffset>
                </wp:positionV>
                <wp:extent cx="821690" cy="102870"/>
                <wp:effectExtent l="635" t="4445" r="635" b="14604"/>
                <wp:wrapNone/>
                <wp:docPr id="29" name="任意多边形 1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8" o:spid="_x0000_s28" style="position:absolute;z-index:251659264;o:allowoverlap:true;o:allowincell:true;mso-position-horizontal-relative:text;margin-left:12.7pt;mso-position-horizontal:absolute;mso-position-vertical-relative:text;margin-top:4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2663190</wp:posOffset>
                </wp:positionH>
                <wp:positionV relativeFrom="paragraph">
                  <wp:posOffset>320040</wp:posOffset>
                </wp:positionV>
                <wp:extent cx="908685" cy="140970"/>
                <wp:effectExtent l="635" t="4445" r="5080" b="6985"/>
                <wp:wrapNone/>
                <wp:docPr id="30" name="任意多边形 13"/>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9" o:spid="_x0000_s29" style="position:absolute;z-index:251659264;o:allowoverlap:true;o:allowincell:true;mso-position-horizontal-relative:text;margin-left:209.7pt;mso-position-horizontal:absolute;mso-position-vertical-relative:text;margin-top:25.2pt;mso-position-vertical:absolute;width:71.5pt;height:11.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3912235</wp:posOffset>
                </wp:positionH>
                <wp:positionV relativeFrom="paragraph">
                  <wp:posOffset>342265</wp:posOffset>
                </wp:positionV>
                <wp:extent cx="849630" cy="120015"/>
                <wp:effectExtent l="635" t="4445" r="3175" b="12700"/>
                <wp:wrapNone/>
                <wp:docPr id="31" name="任意多边形 1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30" o:spid="_x0000_s30" style="position:absolute;z-index:251659264;o:allowoverlap:true;o:allowincell:true;mso-position-horizontal-relative:text;margin-left:308.1pt;mso-position-horizontal:absolute;mso-position-vertical-relative:text;margin-top:26.9pt;mso-position-vertical:absolute;width:66.9pt;height:9.4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4646295</wp:posOffset>
                </wp:positionH>
                <wp:positionV relativeFrom="paragraph">
                  <wp:posOffset>108585</wp:posOffset>
                </wp:positionV>
                <wp:extent cx="718185" cy="97790"/>
                <wp:effectExtent l="635" t="4445" r="12700" b="19685"/>
                <wp:wrapNone/>
                <wp:docPr id="32" name="任意多边形 15"/>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31" o:spid="_x0000_s31" style="position:absolute;z-index:251659264;o:allowoverlap:true;o:allowincell:true;mso-position-horizontal-relative:text;margin-left:365.8pt;mso-position-horizontal:absolute;mso-position-vertical-relative:text;margin-top:8.5pt;mso-position-vertical:absolute;width:56.5pt;height:7.7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eastAsia" w:ascii="宋体" w:hAnsi="宋体" w:eastAsia="宋体" w:cs="宋体"/>
          <w:color w:val="auto"/>
          <w:spacing w:val="0"/>
          <w:highlight w:val="none"/>
          <w:shd w:val="clear" w:color="auto" w:fill="ffffff"/>
        </w:rPr>
        <w:t xml:space="preserve">2.</w:t>
      </w:r>
      <w:r>
        <w:rPr>
          <w:rStyle w:val="1023"/>
          <w:rFonts w:hint="eastAsia" w:ascii="宋体" w:hAnsi="宋体" w:eastAsia="宋体" w:cs="宋体"/>
          <w:i w:val="0"/>
          <w:color w:val="auto"/>
          <w:spacing w:val="0"/>
          <w:highlight w:val="none"/>
          <w:u w:val="single"/>
          <w:shd w:val="clear" w:color="auto" w:fill="ffffff"/>
        </w:rPr>
        <w:t xml:space="preserve">（产品名称2）</w:t>
      </w:r>
      <w:r>
        <w:rPr>
          <w:rFonts w:hint="eastAsia" w:ascii="宋体" w:hAnsi="宋体" w:eastAsia="宋体" w:cs="宋体"/>
          <w:color w:val="auto"/>
          <w:spacing w:val="0"/>
          <w:highlight w:val="none"/>
          <w:shd w:val="clear" w:color="auto" w:fill="ffffff"/>
        </w:rPr>
        <w:t xml:space="preserve">，生产厂为</w:t>
      </w:r>
      <w:r>
        <w:rPr>
          <w:rStyle w:val="1023"/>
          <w:rFonts w:hint="eastAsia" w:ascii="宋体" w:hAnsi="宋体" w:eastAsia="宋体" w:cs="宋体"/>
          <w:i w:val="0"/>
          <w:color w:val="auto"/>
          <w:spacing w:val="0"/>
          <w:highlight w:val="none"/>
          <w:u w:val="single"/>
          <w:shd w:val="clear" w:color="auto" w:fill="ffffff"/>
        </w:rPr>
        <w:t xml:space="preserve">（厂名）</w:t>
      </w:r>
      <w:r>
        <w:rPr>
          <w:rFonts w:hint="eastAsia" w:ascii="宋体" w:hAnsi="宋体" w:eastAsia="宋体" w:cs="宋体"/>
          <w:color w:val="auto"/>
          <w:spacing w:val="0"/>
          <w:highlight w:val="none"/>
          <w:shd w:val="clear" w:color="auto" w:fill="ffffff"/>
        </w:rPr>
        <w:t xml:space="preserve">，厂址为</w:t>
      </w:r>
      <w:r>
        <w:rPr>
          <w:rStyle w:val="1023"/>
          <w:rFonts w:hint="eastAsia" w:ascii="宋体" w:hAnsi="宋体" w:eastAsia="宋体" w:cs="宋体"/>
          <w:i w:val="0"/>
          <w:color w:val="auto"/>
          <w:spacing w:val="0"/>
          <w:highlight w:val="none"/>
          <w:u w:val="single"/>
          <w:shd w:val="clear" w:color="auto" w:fill="ffffff"/>
        </w:rPr>
        <w:t xml:space="preserve">（生产厂址）</w:t>
      </w:r>
      <w:r>
        <w:rPr>
          <w:rFonts w:hint="eastAsia" w:ascii="宋体" w:hAnsi="宋体" w:eastAsia="宋体" w:cs="宋体"/>
          <w:color w:val="auto"/>
          <w:spacing w:val="0"/>
          <w:highlight w:val="none"/>
          <w:shd w:val="clear" w:color="auto" w:fill="ffffff"/>
        </w:rPr>
        <w:t xml:space="preserve">。</w:t>
      </w:r>
      <w:r>
        <w:rPr>
          <w:rStyle w:val="1023"/>
          <w:rFonts w:hint="eastAsia" w:ascii="宋体" w:hAnsi="宋体" w:eastAsia="宋体" w:cs="宋体"/>
          <w:i w:val="0"/>
          <w:color w:val="auto"/>
          <w:spacing w:val="0"/>
          <w:highlight w:val="none"/>
          <w:u w:val="single"/>
          <w:shd w:val="clear" w:color="auto" w:fill="ffffff"/>
        </w:rPr>
        <w:t xml:space="preserve">（产品名称2）</w:t>
      </w:r>
      <w:r>
        <w:rPr>
          <w:rFonts w:hint="eastAsia" w:ascii="宋体" w:hAnsi="宋体" w:eastAsia="宋体" w:cs="宋体"/>
          <w:color w:val="auto"/>
          <w:spacing w:val="0"/>
          <w:highlight w:val="none"/>
          <w:shd w:val="clear" w:color="auto" w:fill="ffffff"/>
        </w:rPr>
        <w:t xml:space="preserve">的中国境内生产的组件成本占比≥</w:t>
      </w:r>
      <w:r>
        <w:rPr>
          <w:rStyle w:val="1023"/>
          <w:rFonts w:hint="eastAsia" w:ascii="宋体" w:hAnsi="宋体" w:eastAsia="宋体" w:cs="宋体"/>
          <w:i w:val="0"/>
          <w:color w:val="auto"/>
          <w:spacing w:val="0"/>
          <w:highlight w:val="none"/>
          <w:u w:val="single"/>
          <w:shd w:val="clear" w:color="auto" w:fill="ffffff"/>
        </w:rPr>
        <w:t xml:space="preserve">（规定比例）</w:t>
      </w:r>
      <w:r>
        <w:rPr>
          <w:rFonts w:hint="eastAsia" w:ascii="宋体" w:hAnsi="宋体" w:eastAsia="宋体" w:cs="宋体"/>
          <w:color w:val="auto"/>
          <w:spacing w:val="0"/>
          <w:highlight w:val="none"/>
          <w:shd w:val="clear" w:color="auto" w:fill="ffffff"/>
        </w:rPr>
        <w:t xml:space="preserve">。</w:t>
      </w:r>
      <w:r>
        <w:rPr>
          <w:rStyle w:val="1023"/>
          <w:rFonts w:hint="eastAsia" w:ascii="宋体" w:hAnsi="宋体" w:eastAsia="宋体" w:cs="宋体"/>
          <w:i w:val="0"/>
          <w:color w:val="auto"/>
          <w:spacing w:val="0"/>
          <w:highlight w:val="none"/>
          <w:u w:val="single"/>
          <w:shd w:val="clear" w:color="auto" w:fill="ffffff"/>
        </w:rPr>
        <w:t xml:space="preserve">（产品名称2）</w:t>
      </w:r>
      <w:r>
        <w:rPr>
          <w:rFonts w:hint="eastAsia" w:ascii="宋体" w:hAnsi="宋体" w:eastAsia="宋体" w:cs="宋体"/>
          <w:color w:val="auto"/>
          <w:spacing w:val="0"/>
          <w:highlight w:val="none"/>
          <w:shd w:val="clear" w:color="auto" w:fill="ffffff"/>
        </w:rPr>
        <w:t xml:space="preserve">的</w:t>
      </w:r>
      <w:r>
        <w:rPr>
          <w:rStyle w:val="1023"/>
          <w:rFonts w:hint="eastAsia" w:ascii="宋体" w:hAnsi="宋体" w:eastAsia="宋体" w:cs="宋体"/>
          <w:i w:val="0"/>
          <w:color w:val="auto"/>
          <w:spacing w:val="0"/>
          <w:highlight w:val="none"/>
          <w:u w:val="single"/>
          <w:shd w:val="clear" w:color="auto" w:fill="ffffff"/>
        </w:rPr>
        <w:t xml:space="preserve">（关键组件）</w:t>
      </w:r>
      <w:r>
        <w:rPr>
          <w:rFonts w:hint="eastAsia" w:ascii="宋体" w:hAnsi="宋体" w:eastAsia="宋体" w:cs="宋体"/>
          <w:color w:val="auto"/>
          <w:spacing w:val="0"/>
          <w:highlight w:val="none"/>
          <w:shd w:val="clear" w:color="auto" w:fill="ffffff"/>
        </w:rPr>
        <w:t xml:space="preserve">在中国境内生产。</w:t>
      </w:r>
      <w:r>
        <w:rPr>
          <w:rStyle w:val="1023"/>
          <w:rFonts w:hint="eastAsia" w:ascii="宋体" w:hAnsi="宋体" w:eastAsia="宋体" w:cs="宋体"/>
          <w:i w:val="0"/>
          <w:color w:val="auto"/>
          <w:spacing w:val="0"/>
          <w:highlight w:val="none"/>
          <w:u w:val="single"/>
          <w:shd w:val="clear" w:color="auto" w:fill="ffffff"/>
        </w:rPr>
        <w:t xml:space="preserve">（产品名称1）</w:t>
      </w:r>
      <w:r>
        <w:rPr>
          <w:rFonts w:hint="eastAsia" w:ascii="宋体" w:hAnsi="宋体" w:eastAsia="宋体" w:cs="宋体"/>
          <w:color w:val="auto"/>
          <w:spacing w:val="0"/>
          <w:highlight w:val="none"/>
          <w:shd w:val="clear" w:color="auto" w:fill="ffffff"/>
        </w:rPr>
        <w:t xml:space="preserve">的</w:t>
      </w:r>
      <w:r>
        <w:rPr>
          <w:rStyle w:val="1023"/>
          <w:rFonts w:hint="eastAsia" w:ascii="宋体" w:hAnsi="宋体" w:eastAsia="宋体" w:cs="宋体"/>
          <w:i w:val="0"/>
          <w:color w:val="auto"/>
          <w:spacing w:val="0"/>
          <w:highlight w:val="none"/>
          <w:u w:val="single"/>
          <w:shd w:val="clear" w:color="auto" w:fill="ffffff"/>
        </w:rPr>
        <w:t xml:space="preserve">（关键工序）</w:t>
      </w:r>
      <w:r>
        <w:rPr>
          <w:rFonts w:hint="eastAsia" w:ascii="宋体" w:hAnsi="宋体" w:eastAsia="宋体" w:cs="宋体"/>
          <w:color w:val="auto"/>
          <w:spacing w:val="0"/>
          <w:highlight w:val="none"/>
          <w:shd w:val="clear" w:color="auto" w:fill="ffffff"/>
        </w:rPr>
        <w:t xml:space="preserve">在中国境内完成。</w:t>
      </w:r>
      <w:r/>
    </w:p>
    <w:p>
      <w:pPr>
        <w:pStyle w:val="1387"/>
        <w:ind w:firstLine="420"/>
        <w:spacing w:before="0" w:beforeAutospacing="0" w:after="0" w:afterAutospacing="0" w:line="440" w:lineRule="exact"/>
        <w:rPr>
          <w:rFonts w:hint="eastAsia" w:ascii="宋体" w:hAnsi="宋体" w:eastAsia="宋体" w:cs="宋体"/>
          <w:color w:val="auto"/>
          <w:spacing w:val="0"/>
          <w:highlight w:val="none"/>
        </w:rPr>
      </w:pPr>
      <w:r>
        <w:rPr>
          <w:rFonts w:hint="eastAsia" w:ascii="宋体" w:hAnsi="宋体" w:eastAsia="宋体" w:cs="宋体"/>
          <w:color w:val="auto"/>
          <w:spacing w:val="0"/>
          <w:highlight w:val="none"/>
          <w:shd w:val="clear" w:color="auto" w:fill="ffffff"/>
        </w:rPr>
        <w:t xml:space="preserve">……</w:t>
      </w:r>
      <w:r/>
    </w:p>
    <w:p>
      <w:pPr>
        <w:pStyle w:val="1387"/>
        <w:ind w:firstLine="420"/>
        <w:spacing w:before="0" w:beforeAutospacing="0" w:after="0" w:afterAutospacing="0" w:line="440" w:lineRule="exact"/>
        <w:rPr>
          <w:rFonts w:hint="eastAsia" w:ascii="宋体" w:hAnsi="宋体" w:eastAsia="宋体" w:cs="宋体"/>
          <w:color w:val="auto"/>
          <w:spacing w:val="0"/>
          <w:highlight w:val="none"/>
        </w:rPr>
      </w:pPr>
      <w:r>
        <w:rPr>
          <w:rFonts w:hint="eastAsia" w:ascii="宋体" w:hAnsi="宋体" w:eastAsia="宋体" w:cs="宋体"/>
          <w:color w:val="auto"/>
          <w:spacing w:val="0"/>
          <w:highlight w:val="none"/>
          <w:shd w:val="clear" w:color="auto" w:fill="ffffff"/>
        </w:rPr>
        <w:t xml:space="preserve">本公司（单位）对上述声明内容的真实性负责。如有虚假，愿承担相应法律责任。</w:t>
      </w:r>
      <w:r/>
    </w:p>
    <w:p>
      <w:pPr>
        <w:pStyle w:val="1387"/>
        <w:spacing w:before="0" w:beforeAutospacing="0" w:after="0" w:afterAutospacing="0" w:line="440" w:lineRule="exact"/>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1387"/>
        <w:ind w:firstLine="3720"/>
        <w:spacing w:before="0" w:beforeAutospacing="0" w:after="0" w:afterAutospacing="0" w:line="440" w:lineRule="exact"/>
        <w:rPr>
          <w:rFonts w:hint="eastAsia" w:ascii="宋体" w:hAnsi="宋体" w:eastAsia="宋体" w:cs="宋体"/>
          <w:color w:val="auto"/>
          <w:spacing w:val="0"/>
          <w:highlight w:val="none"/>
        </w:rPr>
      </w:pPr>
      <w:r>
        <w:rPr>
          <w:rFonts w:hint="eastAsia" w:ascii="宋体" w:hAnsi="宋体" w:eastAsia="宋体" w:cs="宋体"/>
          <w:color w:val="auto"/>
          <w:spacing w:val="0"/>
          <w:highlight w:val="none"/>
          <w:shd w:val="clear" w:color="auto" w:fill="ffffff"/>
        </w:rPr>
        <w:t xml:space="preserve">公司（单位）名称（盖章）：</w:t>
      </w:r>
      <w:r/>
    </w:p>
    <w:p>
      <w:pPr>
        <w:pStyle w:val="1387"/>
        <w:ind w:firstLine="6240"/>
        <w:jc w:val="left"/>
        <w:spacing w:before="0" w:beforeAutospacing="0" w:after="0" w:afterAutospacing="0" w:line="440" w:lineRule="exact"/>
        <w:rPr>
          <w:rFonts w:hint="eastAsia" w:ascii="宋体" w:hAnsi="宋体" w:eastAsia="宋体" w:cs="宋体"/>
          <w:color w:val="auto"/>
          <w:spacing w:val="0"/>
          <w:highlight w:val="none"/>
        </w:rPr>
      </w:pPr>
      <w:r>
        <w:rPr>
          <w:rFonts w:hint="eastAsia" w:ascii="宋体" w:hAnsi="宋体" w:eastAsia="宋体" w:cs="宋体"/>
          <w:color w:val="auto"/>
          <w:spacing w:val="0"/>
          <w:highlight w:val="none"/>
          <w:shd w:val="clear" w:color="auto" w:fill="ffffff"/>
        </w:rPr>
        <w:t xml:space="preserve">日期：年</w:t>
      </w:r>
      <w:r>
        <w:rPr>
          <w:rFonts w:hint="eastAsia" w:ascii="宋体" w:hAnsi="宋体" w:eastAsia="宋体" w:cs="宋体"/>
          <w:color w:val="auto"/>
          <w:spacing w:val="0"/>
          <w:highlight w:val="none"/>
          <w:shd w:val="clear" w:color="auto" w:fill="ffffff"/>
          <w:lang w:val="en-US" w:eastAsia="zh-CN"/>
        </w:rPr>
        <w:t xml:space="preserve">   </w:t>
      </w:r>
      <w:r>
        <w:rPr>
          <w:rFonts w:hint="eastAsia" w:ascii="宋体" w:hAnsi="宋体" w:eastAsia="宋体" w:cs="宋体"/>
          <w:color w:val="auto"/>
          <w:spacing w:val="0"/>
          <w:highlight w:val="none"/>
          <w:shd w:val="clear" w:color="auto" w:fill="ffffff"/>
        </w:rPr>
        <w:t xml:space="preserve">月</w:t>
      </w:r>
      <w:r>
        <w:rPr>
          <w:rFonts w:hint="eastAsia" w:ascii="宋体" w:hAnsi="宋体" w:eastAsia="宋体" w:cs="宋体"/>
          <w:color w:val="auto"/>
          <w:spacing w:val="0"/>
          <w:highlight w:val="none"/>
          <w:shd w:val="clear" w:color="auto" w:fill="ffffff"/>
          <w:lang w:val="en-US" w:eastAsia="zh-CN"/>
        </w:rPr>
        <w:t xml:space="preserve">   </w:t>
      </w:r>
      <w:r>
        <w:rPr>
          <w:rFonts w:hint="eastAsia" w:ascii="宋体" w:hAnsi="宋体" w:eastAsia="宋体" w:cs="宋体"/>
          <w:color w:val="auto"/>
          <w:spacing w:val="0"/>
          <w:highlight w:val="none"/>
          <w:shd w:val="clear" w:color="auto" w:fill="ffffff"/>
        </w:rPr>
        <w:t xml:space="preserve">日</w:t>
      </w:r>
      <w:r/>
    </w:p>
    <w:p>
      <w:pPr>
        <w:pStyle w:val="1387"/>
        <w:spacing w:before="0" w:beforeAutospacing="0" w:after="0" w:afterAutospacing="0" w:line="440" w:lineRule="exact"/>
        <w:rPr>
          <w:rFonts w:hint="eastAsia" w:ascii="宋体" w:hAnsi="宋体" w:eastAsia="宋体" w:cs="宋体"/>
          <w:color w:val="auto"/>
          <w:spacing w:val="0"/>
          <w:highlight w:val="none"/>
          <w:shd w:val="clear" w:color="auto" w:fill="ffffff"/>
        </w:rPr>
      </w:pPr>
      <w:r>
        <w:rPr>
          <w:rFonts w:hint="eastAsia" w:ascii="宋体" w:hAnsi="宋体" w:eastAsia="宋体" w:cs="宋体"/>
          <w:color w:val="auto"/>
          <w:spacing w:val="0"/>
          <w:highlight w:val="none"/>
          <w:shd w:val="clear" w:color="auto" w:fill="ffffff"/>
        </w:rPr>
      </w:r>
      <w:r/>
    </w:p>
    <w:p>
      <w:pPr>
        <w:pStyle w:val="1387"/>
        <w:spacing w:before="0" w:beforeAutospacing="0" w:after="0" w:afterAutospacing="0" w:line="440" w:lineRule="exact"/>
        <w:rPr>
          <w:rFonts w:hint="eastAsia" w:ascii="宋体" w:hAnsi="宋体" w:eastAsia="宋体" w:cs="宋体"/>
          <w:color w:val="auto"/>
          <w:spacing w:val="0"/>
          <w:highlight w:val="none"/>
        </w:rPr>
      </w:pPr>
      <w:r>
        <w:rPr>
          <w:rFonts w:hint="eastAsia" w:ascii="宋体" w:hAnsi="宋体" w:eastAsia="宋体" w:cs="宋体"/>
          <w:color w:val="auto"/>
          <w:spacing w:val="0"/>
          <w:highlight w:val="none"/>
          <w:shd w:val="clear" w:color="auto" w:fill="ffffff"/>
        </w:rPr>
        <w:t xml:space="preserve">__________________</w:t>
      </w:r>
      <w:r/>
    </w:p>
    <w:p>
      <w:pPr>
        <w:pStyle w:val="1387"/>
        <w:spacing w:before="0" w:beforeAutospacing="0" w:after="0" w:afterAutospacing="0" w:line="440" w:lineRule="exact"/>
        <w:rPr>
          <w:rFonts w:hint="eastAsia" w:ascii="宋体" w:hAnsi="宋体" w:eastAsia="宋体" w:cs="宋体"/>
          <w:color w:val="auto"/>
          <w:spacing w:val="0"/>
          <w:szCs w:val="24"/>
          <w:highlight w:val="none"/>
        </w:rPr>
      </w:pPr>
      <w:r>
        <w:rPr>
          <w:rFonts w:hint="eastAsia" w:ascii="宋体" w:hAnsi="宋体" w:eastAsia="宋体" w:cs="宋体"/>
          <w:color w:val="auto"/>
          <w:spacing w:val="0"/>
          <w:szCs w:val="24"/>
          <w:highlight w:val="none"/>
          <w:shd w:val="clear" w:color="auto" w:fill="ffffff"/>
        </w:rPr>
        <w:t xml:space="preserve">1.产品如有型号，请在“产品名称”栏一并填写。</w:t>
      </w:r>
      <w:r/>
    </w:p>
    <w:p>
      <w:pPr>
        <w:pStyle w:val="1387"/>
        <w:spacing w:before="0" w:beforeAutospacing="0" w:after="0" w:afterAutospacing="0" w:line="440" w:lineRule="exact"/>
        <w:rPr>
          <w:rFonts w:hint="eastAsia" w:ascii="宋体" w:hAnsi="宋体" w:eastAsia="宋体" w:cs="宋体"/>
          <w:color w:val="auto"/>
          <w:spacing w:val="0"/>
          <w:szCs w:val="24"/>
          <w:highlight w:val="none"/>
        </w:rPr>
      </w:pPr>
      <w:r>
        <w:rPr>
          <w:rFonts w:hint="eastAsia" w:ascii="宋体" w:hAnsi="宋体" w:eastAsia="宋体" w:cs="宋体"/>
          <w:color w:val="auto"/>
          <w:spacing w:val="0"/>
          <w:szCs w:val="24"/>
          <w:highlight w:val="none"/>
          <w:shd w:val="clear" w:color="auto" w:fill="ffffff"/>
        </w:rPr>
        <w:t xml:space="preserve">2.生产厂名与厂址应与生产厂营业执照载明的相关信息保持一致。</w:t>
      </w:r>
      <w:r/>
    </w:p>
    <w:p>
      <w:pPr>
        <w:pStyle w:val="1387"/>
        <w:spacing w:before="0" w:beforeAutospacing="0" w:after="0" w:afterAutospacing="0" w:line="440" w:lineRule="exact"/>
        <w:rPr>
          <w:rFonts w:hint="eastAsia" w:ascii="宋体" w:hAnsi="宋体" w:eastAsia="宋体" w:cs="宋体"/>
          <w:color w:val="auto"/>
          <w:spacing w:val="0"/>
          <w:szCs w:val="24"/>
          <w:highlight w:val="none"/>
        </w:rPr>
      </w:pPr>
      <w:r>
        <w:rPr>
          <w:rFonts w:hint="eastAsia" w:ascii="宋体" w:hAnsi="宋体" w:eastAsia="宋体" w:cs="宋体"/>
          <w:color w:val="auto"/>
          <w:spacing w:val="0"/>
          <w:szCs w:val="24"/>
          <w:highlight w:val="none"/>
          <w:shd w:val="clear" w:color="auto" w:fill="ffffff"/>
        </w:rPr>
        <w:t xml:space="preserve">3.该产品的中国境内生产的组件成本占比相关要求实施前，“规定比例”栏可不填，下同。</w:t>
      </w:r>
      <w:r/>
    </w:p>
    <w:p>
      <w:pPr>
        <w:pStyle w:val="1387"/>
        <w:spacing w:before="0" w:beforeAutospacing="0" w:after="0" w:afterAutospacing="0" w:line="440" w:lineRule="exact"/>
        <w:rPr>
          <w:rFonts w:hint="eastAsia" w:ascii="宋体" w:hAnsi="宋体" w:eastAsia="宋体" w:cs="宋体"/>
          <w:color w:val="auto"/>
          <w:spacing w:val="0"/>
          <w:szCs w:val="24"/>
          <w:highlight w:val="none"/>
        </w:rPr>
      </w:pPr>
      <w:r>
        <w:rPr>
          <w:rFonts w:hint="eastAsia" w:ascii="宋体" w:hAnsi="宋体" w:eastAsia="宋体" w:cs="宋体"/>
          <w:color w:val="auto"/>
          <w:spacing w:val="0"/>
          <w:szCs w:val="24"/>
          <w:highlight w:val="none"/>
          <w:shd w:val="clear" w:color="auto" w:fill="ffffff"/>
        </w:rPr>
        <w:t xml:space="preserve">4.该产品的关键组件要求实施前，“关键组件”栏可不填，下同。</w:t>
      </w:r>
      <w:r/>
    </w:p>
    <w:p>
      <w:pPr>
        <w:pStyle w:val="1387"/>
        <w:spacing w:before="0" w:beforeAutospacing="0" w:after="0" w:afterAutospacing="0" w:line="440" w:lineRule="exact"/>
        <w:rPr>
          <w:rFonts w:hint="eastAsia" w:ascii="宋体" w:hAnsi="宋体" w:eastAsia="宋体" w:cs="宋体"/>
          <w:color w:val="auto"/>
          <w:spacing w:val="0"/>
          <w:szCs w:val="24"/>
          <w:highlight w:val="none"/>
          <w:shd w:val="clear" w:color="auto" w:fill="ffffff"/>
        </w:rPr>
      </w:pPr>
      <w:r>
        <w:rPr>
          <w:rFonts w:hint="eastAsia" w:ascii="宋体" w:hAnsi="宋体" w:eastAsia="宋体" w:cs="宋体"/>
          <w:color w:val="auto"/>
          <w:spacing w:val="0"/>
          <w:szCs w:val="24"/>
          <w:highlight w:val="none"/>
          <w:shd w:val="clear" w:color="auto" w:fill="ffffff"/>
        </w:rPr>
        <w:t xml:space="preserve">5.该产品的关键工序要求实施前，“关键工序”栏可不填，下同。</w:t>
      </w:r>
      <w:r/>
    </w:p>
    <w:p>
      <w:pPr>
        <w:pStyle w:val="1387"/>
        <w:spacing w:before="0" w:beforeAutospacing="0" w:after="0" w:afterAutospacing="0" w:line="440" w:lineRule="exact"/>
        <w:rPr>
          <w:rFonts w:hint="eastAsia" w:ascii="宋体" w:hAnsi="宋体" w:eastAsia="宋体" w:cs="宋体"/>
          <w:color w:val="auto"/>
          <w:spacing w:val="0"/>
          <w:szCs w:val="24"/>
          <w:highlight w:val="none"/>
          <w:shd w:val="clear" w:color="auto" w:fill="ffffff"/>
          <w:lang w:val="en-US" w:eastAsia="zh-CN"/>
        </w:rPr>
      </w:pPr>
      <w:r>
        <w:rPr>
          <w:rFonts w:hint="eastAsia" w:ascii="宋体" w:hAnsi="宋体" w:eastAsia="宋体" w:cs="宋体"/>
          <w:color w:val="auto"/>
          <w:spacing w:val="0"/>
          <w:szCs w:val="24"/>
          <w:highlight w:val="none"/>
          <w:shd w:val="clear" w:color="auto" w:fill="ffffff"/>
        </w:rPr>
        <w:t xml:space="preserve">6.用斜线划除的地方无需填写。</w:t>
      </w:r>
      <w:r/>
    </w:p>
    <w:p>
      <w:pPr>
        <w:rPr>
          <w:rFonts w:hint="eastAsia" w:ascii="宋体" w:hAnsi="宋体" w:cs="宋体"/>
          <w:b/>
          <w:bCs/>
          <w:color w:val="auto"/>
          <w:spacing w:val="0"/>
          <w:sz w:val="32"/>
          <w:szCs w:val="32"/>
          <w:highlight w:val="none"/>
          <w:lang w:val="en-US" w:eastAsia="zh-CN"/>
        </w:rPr>
      </w:pPr>
      <w:r>
        <w:rPr>
          <w:rFonts w:hint="eastAsia" w:ascii="宋体" w:hAnsi="宋体" w:cs="宋体"/>
          <w:b/>
          <w:bCs/>
          <w:color w:val="auto"/>
          <w:spacing w:val="0"/>
          <w:sz w:val="32"/>
          <w:szCs w:val="32"/>
          <w:highlight w:val="none"/>
          <w:lang w:val="en-US" w:eastAsia="zh-CN"/>
        </w:rPr>
        <w:br w:type="page" w:clear="all"/>
      </w:r>
      <w:r/>
    </w:p>
    <w:p>
      <w:pPr>
        <w:jc w:val="center"/>
        <w:keepLines/>
        <w:keepNext/>
        <w:spacing w:before="120" w:after="120" w:line="360" w:lineRule="auto"/>
        <w:rPr>
          <w:rFonts w:ascii="宋体" w:hAnsi="宋体" w:cs="宋体"/>
          <w:b/>
          <w:bCs/>
          <w:color w:val="auto"/>
          <w:spacing w:val="0"/>
          <w:sz w:val="32"/>
          <w:szCs w:val="32"/>
          <w:highlight w:val="none"/>
        </w:rPr>
        <w:outlineLvl w:val="1"/>
      </w:pPr>
      <w:r>
        <w:rPr>
          <w:rFonts w:hint="eastAsia" w:ascii="宋体" w:hAnsi="宋体" w:cs="宋体"/>
          <w:b/>
          <w:bCs/>
          <w:color w:val="auto"/>
          <w:spacing w:val="0"/>
          <w:sz w:val="32"/>
          <w:szCs w:val="32"/>
          <w:highlight w:val="none"/>
          <w:lang w:val="en-US" w:eastAsia="zh-CN"/>
        </w:rPr>
        <w:t xml:space="preserve">六</w:t>
      </w:r>
      <w:r>
        <w:rPr>
          <w:rFonts w:hint="eastAsia" w:ascii="宋体" w:hAnsi="宋体" w:cs="宋体"/>
          <w:b/>
          <w:bCs/>
          <w:color w:val="auto"/>
          <w:spacing w:val="0"/>
          <w:sz w:val="32"/>
          <w:szCs w:val="32"/>
          <w:highlight w:val="none"/>
        </w:rPr>
        <w:t xml:space="preserve">、第四章项目需求中实质性要求响应对照表</w:t>
      </w:r>
      <w:bookmarkEnd w:id="269"/>
      <w:r/>
      <w:bookmarkEnd w:id="270"/>
      <w:r/>
      <w:r/>
    </w:p>
    <w:p>
      <w:pPr>
        <w:pStyle w:val="1337"/>
        <w:rPr>
          <w:rFonts w:ascii="宋体" w:hAnsi="宋体" w:eastAsia="宋体" w:cs="宋体"/>
          <w:b/>
          <w:color w:val="auto"/>
          <w:spacing w:val="0"/>
          <w:sz w:val="28"/>
          <w:highlight w:val="none"/>
        </w:rPr>
      </w:pPr>
      <w:r>
        <w:rPr>
          <w:rFonts w:hint="eastAsia" w:eastAsia="宋体"/>
          <w:b/>
          <w:bCs/>
          <w:color w:val="auto"/>
          <w:spacing w:val="0"/>
          <w:sz w:val="32"/>
          <w:szCs w:val="32"/>
          <w:highlight w:val="none"/>
        </w:rPr>
        <w:t xml:space="preserve">1、</w:t>
      </w:r>
      <w:r>
        <w:rPr>
          <w:rFonts w:eastAsia="宋体"/>
          <w:b/>
          <w:bCs/>
          <w:color w:val="auto"/>
          <w:spacing w:val="0"/>
          <w:sz w:val="32"/>
          <w:szCs w:val="32"/>
          <w:highlight w:val="none"/>
        </w:rPr>
        <w:t xml:space="preserve">商务条款</w:t>
      </w:r>
      <w:r>
        <w:rPr>
          <w:rFonts w:hint="eastAsia" w:eastAsia="宋体"/>
          <w:b/>
          <w:bCs/>
          <w:color w:val="auto"/>
          <w:spacing w:val="0"/>
          <w:sz w:val="32"/>
          <w:szCs w:val="32"/>
          <w:highlight w:val="none"/>
        </w:rPr>
        <w:t xml:space="preserve">的实质性</w:t>
      </w:r>
      <w:r>
        <w:rPr>
          <w:rFonts w:eastAsia="宋体"/>
          <w:b/>
          <w:bCs/>
          <w:color w:val="auto"/>
          <w:spacing w:val="0"/>
          <w:sz w:val="32"/>
          <w:szCs w:val="32"/>
          <w:highlight w:val="none"/>
        </w:rPr>
        <w:t xml:space="preserve">响应</w:t>
      </w:r>
      <w:r>
        <w:rPr>
          <w:rFonts w:hint="eastAsia" w:eastAsia="宋体"/>
          <w:b/>
          <w:bCs/>
          <w:color w:val="auto"/>
          <w:spacing w:val="0"/>
          <w:sz w:val="32"/>
          <w:szCs w:val="32"/>
          <w:highlight w:val="none"/>
        </w:rPr>
        <w:t xml:space="preserve">对照表</w:t>
      </w:r>
      <w:r/>
    </w:p>
    <w:tbl>
      <w:tblPr>
        <w:tblStyle w:val="721"/>
        <w:tblW w:w="48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6971"/>
        <w:gridCol w:w="1988"/>
      </w:tblGrid>
      <w:tr>
        <w:trPr>
          <w:jc w:val="center"/>
          <w:trHeight w:val="882"/>
        </w:trPr>
        <w:tc>
          <w:tcPr>
            <w:tcW w:w="708"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序号</w:t>
            </w:r>
            <w:r/>
          </w:p>
        </w:tc>
        <w:tc>
          <w:tcPr>
            <w:tcW w:w="6460"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商务条款的实质性要求</w:t>
            </w:r>
            <w:r/>
          </w:p>
          <w:p>
            <w:pPr>
              <w:jc w:val="center"/>
              <w:rPr>
                <w:rFonts w:ascii="Times New Roman" w:hAnsi="Times New Roman"/>
                <w:color w:val="auto"/>
                <w:spacing w:val="0"/>
                <w:sz w:val="24"/>
                <w:highlight w:val="none"/>
              </w:rPr>
            </w:pPr>
            <w:r>
              <w:rPr>
                <w:rFonts w:hint="eastAsia" w:ascii="宋体" w:hAnsi="宋体"/>
                <w:i/>
                <w:color w:val="auto"/>
                <w:spacing w:val="0"/>
                <w:sz w:val="24"/>
                <w:szCs w:val="24"/>
                <w:highlight w:val="none"/>
                <w:u w:val="single"/>
              </w:rPr>
              <w:t xml:space="preserve">（加</w:t>
            </w:r>
            <w:r>
              <w:rPr>
                <w:rFonts w:ascii="宋体" w:hAnsi="宋体"/>
                <w:i/>
                <w:color w:val="auto"/>
                <w:spacing w:val="0"/>
                <w:sz w:val="24"/>
                <w:szCs w:val="24"/>
                <w:highlight w:val="none"/>
                <w:u w:val="single"/>
              </w:rPr>
              <w:t xml:space="preserve">斜体下划线内容</w:t>
            </w:r>
            <w:r>
              <w:rPr>
                <w:rFonts w:hint="eastAsia" w:ascii="宋体" w:hAnsi="宋体"/>
                <w:i/>
                <w:color w:val="auto"/>
                <w:spacing w:val="0"/>
                <w:sz w:val="24"/>
                <w:szCs w:val="24"/>
                <w:highlight w:val="none"/>
                <w:u w:val="single"/>
              </w:rPr>
              <w:t xml:space="preserve">）</w:t>
            </w:r>
            <w:r/>
          </w:p>
        </w:tc>
        <w:tc>
          <w:tcPr>
            <w:tcW w:w="1842" w:type="dxa"/>
            <w:vAlign w:val="center"/>
            <w:textDirection w:val="lrTb"/>
            <w:noWrap w:val="false"/>
          </w:tcPr>
          <w:p>
            <w:pPr>
              <w:pStyle w:val="1345"/>
              <w:jc w:val="center"/>
              <w:rPr>
                <w:rFonts w:eastAsia="宋体"/>
                <w:color w:val="auto"/>
                <w:spacing w:val="0"/>
                <w:highlight w:val="none"/>
              </w:rPr>
            </w:pPr>
            <w:r>
              <w:rPr>
                <w:rFonts w:hint="eastAsia" w:ascii="宋体" w:hAnsi="宋体" w:eastAsia="宋体" w:cs="宋体"/>
                <w:color w:val="auto"/>
                <w:spacing w:val="0"/>
                <w:highlight w:val="none"/>
              </w:rPr>
              <w:t xml:space="preserve">是否响应（填是或者否）</w:t>
            </w:r>
            <w:r/>
          </w:p>
        </w:tc>
      </w:tr>
      <w:tr>
        <w:trPr>
          <w:jc w:val="center"/>
          <w:trHeight w:val="585"/>
        </w:trPr>
        <w:tc>
          <w:tcPr>
            <w:tcW w:w="708"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1</w:t>
            </w:r>
            <w:r/>
          </w:p>
        </w:tc>
        <w:tc>
          <w:tcPr>
            <w:tcW w:w="6460" w:type="dxa"/>
            <w:vAlign w:val="center"/>
            <w:textDirection w:val="lrTb"/>
            <w:noWrap w:val="false"/>
          </w:tcPr>
          <w:p>
            <w:pPr>
              <w:rPr>
                <w:rFonts w:ascii="Times New Roman" w:hAnsi="Times New Roman"/>
                <w:i/>
                <w:iCs/>
                <w:color w:val="auto"/>
                <w:spacing w:val="0"/>
                <w:sz w:val="24"/>
                <w:highlight w:val="none"/>
                <w:u w:val="single"/>
              </w:rPr>
            </w:pPr>
            <w:r>
              <w:rPr>
                <w:rFonts w:ascii="Times New Roman" w:hAnsi="Times New Roman"/>
                <w:i/>
                <w:iCs/>
                <w:color w:val="auto"/>
                <w:spacing w:val="0"/>
                <w:sz w:val="24"/>
                <w:highlight w:val="none"/>
                <w:u w:val="single"/>
              </w:rPr>
            </w:r>
            <w:r/>
          </w:p>
        </w:tc>
        <w:tc>
          <w:tcPr>
            <w:tcW w:w="1842" w:type="dxa"/>
            <w:vAlign w:val="center"/>
            <w:textDirection w:val="lrTb"/>
            <w:noWrap w:val="false"/>
          </w:tcPr>
          <w:p>
            <w:pPr>
              <w:rPr>
                <w:rFonts w:ascii="Times New Roman" w:hAnsi="Times New Roman"/>
                <w:color w:val="auto"/>
                <w:spacing w:val="0"/>
                <w:sz w:val="24"/>
                <w:highlight w:val="none"/>
              </w:rPr>
            </w:pPr>
            <w:r>
              <w:rPr>
                <w:rFonts w:ascii="Times New Roman" w:hAnsi="Times New Roman"/>
                <w:color w:val="auto"/>
                <w:spacing w:val="0"/>
                <w:sz w:val="24"/>
                <w:highlight w:val="none"/>
              </w:rPr>
            </w:r>
            <w:r/>
          </w:p>
        </w:tc>
      </w:tr>
      <w:tr>
        <w:trPr>
          <w:jc w:val="center"/>
          <w:trHeight w:val="585"/>
        </w:trPr>
        <w:tc>
          <w:tcPr>
            <w:tcW w:w="708"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2</w:t>
            </w:r>
            <w:r/>
          </w:p>
        </w:tc>
        <w:tc>
          <w:tcPr>
            <w:tcW w:w="6460" w:type="dxa"/>
            <w:vAlign w:val="center"/>
            <w:textDirection w:val="lrTb"/>
            <w:noWrap w:val="false"/>
          </w:tcPr>
          <w:p>
            <w:pPr>
              <w:rPr>
                <w:rFonts w:ascii="Times New Roman" w:hAnsi="Times New Roman"/>
                <w:i/>
                <w:iCs/>
                <w:color w:val="auto"/>
                <w:spacing w:val="0"/>
                <w:sz w:val="24"/>
                <w:highlight w:val="none"/>
                <w:u w:val="single"/>
              </w:rPr>
            </w:pPr>
            <w:r>
              <w:rPr>
                <w:rFonts w:ascii="Times New Roman" w:hAnsi="Times New Roman"/>
                <w:i/>
                <w:iCs/>
                <w:color w:val="auto"/>
                <w:spacing w:val="0"/>
                <w:sz w:val="24"/>
                <w:highlight w:val="none"/>
                <w:u w:val="single"/>
              </w:rPr>
            </w:r>
            <w:r/>
          </w:p>
        </w:tc>
        <w:tc>
          <w:tcPr>
            <w:tcW w:w="1842" w:type="dxa"/>
            <w:vAlign w:val="center"/>
            <w:textDirection w:val="lrTb"/>
            <w:noWrap w:val="false"/>
          </w:tcPr>
          <w:p>
            <w:pPr>
              <w:rPr>
                <w:rFonts w:ascii="Times New Roman" w:hAnsi="Times New Roman"/>
                <w:color w:val="auto"/>
                <w:spacing w:val="0"/>
                <w:sz w:val="24"/>
                <w:highlight w:val="none"/>
              </w:rPr>
            </w:pPr>
            <w:r>
              <w:rPr>
                <w:rFonts w:ascii="Times New Roman" w:hAnsi="Times New Roman"/>
                <w:color w:val="auto"/>
                <w:spacing w:val="0"/>
                <w:sz w:val="24"/>
                <w:highlight w:val="none"/>
              </w:rPr>
            </w:r>
            <w:r/>
          </w:p>
        </w:tc>
      </w:tr>
      <w:tr>
        <w:trPr>
          <w:jc w:val="center"/>
          <w:trHeight w:val="585"/>
        </w:trPr>
        <w:tc>
          <w:tcPr>
            <w:tcW w:w="708"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3</w:t>
            </w:r>
            <w:r/>
          </w:p>
        </w:tc>
        <w:tc>
          <w:tcPr>
            <w:tcW w:w="6460" w:type="dxa"/>
            <w:vAlign w:val="center"/>
            <w:textDirection w:val="lrTb"/>
            <w:noWrap w:val="false"/>
          </w:tcPr>
          <w:p>
            <w:pPr>
              <w:rPr>
                <w:rFonts w:ascii="Times New Roman" w:hAnsi="Times New Roman"/>
                <w:i/>
                <w:iCs/>
                <w:color w:val="auto"/>
                <w:spacing w:val="0"/>
                <w:sz w:val="24"/>
                <w:highlight w:val="none"/>
                <w:u w:val="single"/>
              </w:rPr>
            </w:pPr>
            <w:r>
              <w:rPr>
                <w:rFonts w:ascii="Times New Roman" w:hAnsi="Times New Roman"/>
                <w:i/>
                <w:iCs/>
                <w:color w:val="auto"/>
                <w:spacing w:val="0"/>
                <w:sz w:val="24"/>
                <w:highlight w:val="none"/>
                <w:u w:val="single"/>
              </w:rPr>
            </w:r>
            <w:r/>
          </w:p>
        </w:tc>
        <w:tc>
          <w:tcPr>
            <w:tcW w:w="1842" w:type="dxa"/>
            <w:vAlign w:val="center"/>
            <w:textDirection w:val="lrTb"/>
            <w:noWrap w:val="false"/>
          </w:tcPr>
          <w:p>
            <w:pPr>
              <w:rPr>
                <w:rFonts w:ascii="Times New Roman" w:hAnsi="Times New Roman"/>
                <w:color w:val="auto"/>
                <w:spacing w:val="0"/>
                <w:sz w:val="24"/>
                <w:highlight w:val="none"/>
              </w:rPr>
            </w:pPr>
            <w:r>
              <w:rPr>
                <w:rFonts w:ascii="Times New Roman" w:hAnsi="Times New Roman"/>
                <w:color w:val="auto"/>
                <w:spacing w:val="0"/>
                <w:sz w:val="24"/>
                <w:highlight w:val="none"/>
              </w:rPr>
            </w:r>
            <w:r/>
          </w:p>
        </w:tc>
      </w:tr>
      <w:tr>
        <w:trPr>
          <w:jc w:val="center"/>
          <w:trHeight w:val="585"/>
        </w:trPr>
        <w:tc>
          <w:tcPr>
            <w:tcW w:w="708"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w:t>
            </w:r>
            <w:r/>
          </w:p>
        </w:tc>
        <w:tc>
          <w:tcPr>
            <w:tcW w:w="6460" w:type="dxa"/>
            <w:vAlign w:val="center"/>
            <w:textDirection w:val="lrTb"/>
            <w:noWrap w:val="false"/>
          </w:tcPr>
          <w:p>
            <w:pPr>
              <w:rPr>
                <w:rFonts w:ascii="Times New Roman" w:hAnsi="Times New Roman"/>
                <w:i/>
                <w:iCs/>
                <w:color w:val="auto"/>
                <w:spacing w:val="0"/>
                <w:sz w:val="24"/>
                <w:highlight w:val="none"/>
                <w:u w:val="single"/>
              </w:rPr>
            </w:pPr>
            <w:r>
              <w:rPr>
                <w:rFonts w:ascii="Times New Roman" w:hAnsi="Times New Roman"/>
                <w:i/>
                <w:iCs/>
                <w:color w:val="auto"/>
                <w:spacing w:val="0"/>
                <w:sz w:val="24"/>
                <w:highlight w:val="none"/>
                <w:u w:val="single"/>
              </w:rPr>
            </w:r>
            <w:r/>
          </w:p>
        </w:tc>
        <w:tc>
          <w:tcPr>
            <w:tcW w:w="1842" w:type="dxa"/>
            <w:vAlign w:val="center"/>
            <w:textDirection w:val="lrTb"/>
            <w:noWrap w:val="false"/>
          </w:tcPr>
          <w:p>
            <w:pPr>
              <w:rPr>
                <w:rFonts w:ascii="Times New Roman" w:hAnsi="Times New Roman"/>
                <w:color w:val="auto"/>
                <w:spacing w:val="0"/>
                <w:sz w:val="24"/>
                <w:highlight w:val="none"/>
              </w:rPr>
            </w:pPr>
            <w:r>
              <w:rPr>
                <w:rFonts w:ascii="Times New Roman" w:hAnsi="Times New Roman"/>
                <w:color w:val="auto"/>
                <w:spacing w:val="0"/>
                <w:sz w:val="24"/>
                <w:highlight w:val="none"/>
              </w:rPr>
            </w:r>
            <w:r/>
          </w:p>
        </w:tc>
      </w:tr>
    </w:tbl>
    <w:p>
      <w:pPr>
        <w:spacing w:line="400" w:lineRule="exact"/>
        <w:rPr>
          <w:rFonts w:ascii="宋体" w:hAnsi="宋体"/>
          <w:color w:val="auto"/>
          <w:spacing w:val="0"/>
          <w:sz w:val="24"/>
          <w:szCs w:val="24"/>
          <w:highlight w:val="none"/>
        </w:rPr>
      </w:pPr>
      <w:r>
        <w:rPr>
          <w:rFonts w:hint="eastAsia" w:ascii="宋体" w:hAnsi="宋体"/>
          <w:color w:val="auto"/>
          <w:spacing w:val="0"/>
          <w:sz w:val="24"/>
          <w:szCs w:val="24"/>
          <w:highlight w:val="none"/>
        </w:rPr>
        <w:t xml:space="preserve">备注</w:t>
      </w:r>
      <w:r>
        <w:rPr>
          <w:rFonts w:ascii="宋体" w:hAnsi="宋体"/>
          <w:color w:val="auto"/>
          <w:spacing w:val="0"/>
          <w:sz w:val="24"/>
          <w:szCs w:val="24"/>
          <w:highlight w:val="none"/>
        </w:rPr>
        <w:t xml:space="preserve">：</w:t>
      </w:r>
      <w:r/>
    </w:p>
    <w:p>
      <w:pPr>
        <w:pStyle w:val="1337"/>
        <w:ind w:firstLine="480"/>
        <w:rPr>
          <w:rFonts w:ascii="宋体" w:hAnsi="宋体"/>
          <w:color w:val="auto"/>
          <w:spacing w:val="0"/>
          <w:highlight w:val="none"/>
        </w:rPr>
      </w:pPr>
      <w:r>
        <w:rPr>
          <w:rFonts w:hint="eastAsia" w:ascii="宋体" w:hAnsi="宋体"/>
          <w:color w:val="auto"/>
          <w:spacing w:val="0"/>
          <w:highlight w:val="none"/>
        </w:rPr>
        <w:t xml:space="preserve">1.投标人必须</w:t>
      </w:r>
      <w:r>
        <w:rPr>
          <w:rFonts w:ascii="宋体" w:hAnsi="宋体"/>
          <w:color w:val="auto"/>
          <w:spacing w:val="0"/>
          <w:highlight w:val="none"/>
        </w:rPr>
        <w:t xml:space="preserve">对商务</w:t>
      </w:r>
      <w:r>
        <w:rPr>
          <w:rFonts w:hint="eastAsia" w:ascii="宋体" w:hAnsi="宋体"/>
          <w:color w:val="auto"/>
          <w:spacing w:val="0"/>
          <w:highlight w:val="none"/>
        </w:rPr>
        <w:t xml:space="preserve">条款</w:t>
      </w:r>
      <w:r>
        <w:rPr>
          <w:rFonts w:ascii="宋体" w:hAnsi="宋体"/>
          <w:color w:val="auto"/>
          <w:spacing w:val="0"/>
          <w:highlight w:val="none"/>
        </w:rPr>
        <w:t xml:space="preserve">中的实质性要求</w:t>
      </w:r>
      <w:r>
        <w:rPr>
          <w:rFonts w:hint="eastAsia" w:ascii="宋体" w:hAnsi="宋体"/>
          <w:i/>
          <w:color w:val="auto"/>
          <w:spacing w:val="0"/>
          <w:highlight w:val="none"/>
          <w:u w:val="single"/>
        </w:rPr>
        <w:t xml:space="preserve">（加</w:t>
      </w:r>
      <w:r>
        <w:rPr>
          <w:rFonts w:ascii="宋体" w:hAnsi="宋体"/>
          <w:i/>
          <w:color w:val="auto"/>
          <w:spacing w:val="0"/>
          <w:highlight w:val="none"/>
          <w:u w:val="single"/>
        </w:rPr>
        <w:t xml:space="preserve">斜体下划线内容</w:t>
      </w:r>
      <w:r>
        <w:rPr>
          <w:rFonts w:hint="eastAsia" w:ascii="宋体" w:hAnsi="宋体"/>
          <w:i/>
          <w:color w:val="auto"/>
          <w:spacing w:val="0"/>
          <w:highlight w:val="none"/>
          <w:u w:val="single"/>
        </w:rPr>
        <w:t xml:space="preserve">）</w:t>
      </w:r>
      <w:r>
        <w:rPr>
          <w:rFonts w:ascii="宋体" w:hAnsi="宋体"/>
          <w:color w:val="auto"/>
          <w:spacing w:val="0"/>
          <w:highlight w:val="none"/>
        </w:rPr>
        <w:t xml:space="preserve">逐条做出明确响应</w:t>
      </w:r>
      <w:r>
        <w:rPr>
          <w:rFonts w:hint="eastAsia" w:ascii="宋体" w:hAnsi="宋体"/>
          <w:color w:val="auto"/>
          <w:spacing w:val="0"/>
          <w:highlight w:val="none"/>
        </w:rPr>
        <w:t xml:space="preserve">，否则该采购包作无效投标处理</w:t>
      </w:r>
      <w:r>
        <w:rPr>
          <w:rFonts w:ascii="宋体" w:hAnsi="宋体"/>
          <w:color w:val="auto"/>
          <w:spacing w:val="0"/>
          <w:highlight w:val="none"/>
        </w:rPr>
        <w:t xml:space="preserve">。</w:t>
      </w:r>
      <w:r/>
    </w:p>
    <w:p>
      <w:pPr>
        <w:pStyle w:val="1337"/>
        <w:rPr>
          <w:rFonts w:ascii="宋体" w:hAnsi="宋体"/>
          <w:color w:val="auto"/>
          <w:spacing w:val="0"/>
          <w:highlight w:val="none"/>
        </w:rPr>
      </w:pPr>
      <w:r>
        <w:rPr>
          <w:rFonts w:ascii="宋体" w:hAnsi="宋体"/>
          <w:color w:val="auto"/>
          <w:spacing w:val="0"/>
          <w:highlight w:val="none"/>
        </w:rPr>
      </w:r>
      <w:r/>
    </w:p>
    <w:p>
      <w:pPr>
        <w:pStyle w:val="1337"/>
        <w:rPr>
          <w:rFonts w:eastAsia="宋体"/>
          <w:b/>
          <w:bCs/>
          <w:color w:val="auto"/>
          <w:spacing w:val="0"/>
          <w:sz w:val="32"/>
          <w:szCs w:val="32"/>
          <w:highlight w:val="none"/>
        </w:rPr>
      </w:pPr>
      <w:r/>
      <w:bookmarkStart w:id="271" w:name="_Toc26767"/>
      <w:r>
        <w:rPr>
          <w:rFonts w:hint="eastAsia" w:eastAsia="宋体"/>
          <w:b/>
          <w:bCs/>
          <w:color w:val="auto"/>
          <w:spacing w:val="0"/>
          <w:sz w:val="32"/>
          <w:szCs w:val="32"/>
          <w:highlight w:val="none"/>
        </w:rPr>
        <w:t xml:space="preserve">2、技术要求的实质性响应对照表</w:t>
      </w:r>
      <w:bookmarkEnd w:id="271"/>
      <w:r/>
      <w:r/>
    </w:p>
    <w:tbl>
      <w:tblPr>
        <w:tblStyle w:val="721"/>
        <w:tblW w:w="487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6880"/>
        <w:gridCol w:w="1979"/>
      </w:tblGrid>
      <w:tr>
        <w:trPr>
          <w:jc w:val="center"/>
          <w:trHeight w:val="882"/>
        </w:trPr>
        <w:tc>
          <w:tcPr>
            <w:tcW w:w="799"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序号</w:t>
            </w:r>
            <w:r/>
          </w:p>
        </w:tc>
        <w:tc>
          <w:tcPr>
            <w:tcW w:w="6376"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技术要求的实质性要求</w:t>
            </w:r>
            <w:r/>
          </w:p>
          <w:p>
            <w:pPr>
              <w:jc w:val="center"/>
              <w:rPr>
                <w:rFonts w:ascii="Times New Roman" w:hAnsi="Times New Roman"/>
                <w:color w:val="auto"/>
                <w:spacing w:val="0"/>
                <w:sz w:val="24"/>
                <w:highlight w:val="none"/>
              </w:rPr>
            </w:pPr>
            <w:r>
              <w:rPr>
                <w:rFonts w:hint="eastAsia" w:ascii="宋体" w:hAnsi="宋体"/>
                <w:i/>
                <w:color w:val="auto"/>
                <w:spacing w:val="0"/>
                <w:sz w:val="24"/>
                <w:szCs w:val="24"/>
                <w:highlight w:val="none"/>
                <w:u w:val="single"/>
              </w:rPr>
              <w:t xml:space="preserve">（加</w:t>
            </w:r>
            <w:r>
              <w:rPr>
                <w:rFonts w:ascii="宋体" w:hAnsi="宋体"/>
                <w:i/>
                <w:color w:val="auto"/>
                <w:spacing w:val="0"/>
                <w:sz w:val="24"/>
                <w:szCs w:val="24"/>
                <w:highlight w:val="none"/>
                <w:u w:val="single"/>
              </w:rPr>
              <w:t xml:space="preserve">斜体下划线内容</w:t>
            </w:r>
            <w:r>
              <w:rPr>
                <w:rFonts w:hint="eastAsia" w:ascii="宋体" w:hAnsi="宋体"/>
                <w:i/>
                <w:color w:val="auto"/>
                <w:spacing w:val="0"/>
                <w:sz w:val="24"/>
                <w:szCs w:val="24"/>
                <w:highlight w:val="none"/>
                <w:u w:val="single"/>
              </w:rPr>
              <w:t xml:space="preserve">）</w:t>
            </w:r>
            <w:r/>
          </w:p>
        </w:tc>
        <w:tc>
          <w:tcPr>
            <w:tcW w:w="1834" w:type="dxa"/>
            <w:vAlign w:val="center"/>
            <w:textDirection w:val="lrTb"/>
            <w:noWrap w:val="false"/>
          </w:tcPr>
          <w:p>
            <w:pPr>
              <w:pStyle w:val="1345"/>
              <w:jc w:val="center"/>
              <w:rPr>
                <w:rFonts w:eastAsia="宋体"/>
                <w:color w:val="auto"/>
                <w:spacing w:val="0"/>
                <w:highlight w:val="none"/>
              </w:rPr>
            </w:pPr>
            <w:r>
              <w:rPr>
                <w:rFonts w:hint="eastAsia" w:ascii="宋体" w:hAnsi="宋体" w:eastAsia="宋体" w:cs="宋体"/>
                <w:color w:val="auto"/>
                <w:spacing w:val="0"/>
                <w:highlight w:val="none"/>
              </w:rPr>
              <w:t xml:space="preserve">是否响应（填是或者否）</w:t>
            </w:r>
            <w:r/>
          </w:p>
        </w:tc>
      </w:tr>
      <w:tr>
        <w:trPr>
          <w:jc w:val="center"/>
          <w:trHeight w:val="585"/>
        </w:trPr>
        <w:tc>
          <w:tcPr>
            <w:tcW w:w="799"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1</w:t>
            </w:r>
            <w:r/>
          </w:p>
        </w:tc>
        <w:tc>
          <w:tcPr>
            <w:tcW w:w="6376" w:type="dxa"/>
            <w:vAlign w:val="center"/>
            <w:textDirection w:val="lrTb"/>
            <w:noWrap w:val="false"/>
          </w:tcPr>
          <w:p>
            <w:pPr>
              <w:rPr>
                <w:rFonts w:ascii="Times New Roman" w:hAnsi="Times New Roman"/>
                <w:i/>
                <w:iCs/>
                <w:color w:val="auto"/>
                <w:spacing w:val="0"/>
                <w:sz w:val="24"/>
                <w:highlight w:val="none"/>
                <w:u w:val="single"/>
              </w:rPr>
            </w:pPr>
            <w:r>
              <w:rPr>
                <w:rFonts w:ascii="Times New Roman" w:hAnsi="Times New Roman"/>
                <w:i/>
                <w:iCs/>
                <w:color w:val="auto"/>
                <w:spacing w:val="0"/>
                <w:sz w:val="24"/>
                <w:highlight w:val="none"/>
                <w:u w:val="single"/>
              </w:rPr>
            </w:r>
            <w:r/>
          </w:p>
        </w:tc>
        <w:tc>
          <w:tcPr>
            <w:tcW w:w="1834" w:type="dxa"/>
            <w:vAlign w:val="center"/>
            <w:textDirection w:val="lrTb"/>
            <w:noWrap w:val="false"/>
          </w:tcPr>
          <w:p>
            <w:pPr>
              <w:rPr>
                <w:rFonts w:ascii="Times New Roman" w:hAnsi="Times New Roman"/>
                <w:color w:val="auto"/>
                <w:spacing w:val="0"/>
                <w:sz w:val="24"/>
                <w:highlight w:val="none"/>
              </w:rPr>
            </w:pPr>
            <w:r>
              <w:rPr>
                <w:rFonts w:ascii="Times New Roman" w:hAnsi="Times New Roman"/>
                <w:color w:val="auto"/>
                <w:spacing w:val="0"/>
                <w:sz w:val="24"/>
                <w:highlight w:val="none"/>
              </w:rPr>
            </w:r>
            <w:r/>
          </w:p>
        </w:tc>
      </w:tr>
      <w:tr>
        <w:trPr>
          <w:jc w:val="center"/>
          <w:trHeight w:val="585"/>
        </w:trPr>
        <w:tc>
          <w:tcPr>
            <w:tcW w:w="799"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2</w:t>
            </w:r>
            <w:r/>
          </w:p>
        </w:tc>
        <w:tc>
          <w:tcPr>
            <w:tcW w:w="6376" w:type="dxa"/>
            <w:vAlign w:val="center"/>
            <w:textDirection w:val="lrTb"/>
            <w:noWrap w:val="false"/>
          </w:tcPr>
          <w:p>
            <w:pPr>
              <w:rPr>
                <w:rFonts w:ascii="Times New Roman" w:hAnsi="Times New Roman"/>
                <w:i/>
                <w:iCs/>
                <w:color w:val="auto"/>
                <w:spacing w:val="0"/>
                <w:sz w:val="24"/>
                <w:highlight w:val="none"/>
                <w:u w:val="single"/>
              </w:rPr>
            </w:pPr>
            <w:r>
              <w:rPr>
                <w:rFonts w:ascii="Times New Roman" w:hAnsi="Times New Roman"/>
                <w:i/>
                <w:iCs/>
                <w:color w:val="auto"/>
                <w:spacing w:val="0"/>
                <w:sz w:val="24"/>
                <w:highlight w:val="none"/>
                <w:u w:val="single"/>
              </w:rPr>
            </w:r>
            <w:r/>
          </w:p>
        </w:tc>
        <w:tc>
          <w:tcPr>
            <w:tcW w:w="1834" w:type="dxa"/>
            <w:vAlign w:val="center"/>
            <w:textDirection w:val="lrTb"/>
            <w:noWrap w:val="false"/>
          </w:tcPr>
          <w:p>
            <w:pPr>
              <w:rPr>
                <w:rFonts w:ascii="Times New Roman" w:hAnsi="Times New Roman"/>
                <w:color w:val="auto"/>
                <w:spacing w:val="0"/>
                <w:sz w:val="24"/>
                <w:highlight w:val="none"/>
              </w:rPr>
            </w:pPr>
            <w:r>
              <w:rPr>
                <w:rFonts w:ascii="Times New Roman" w:hAnsi="Times New Roman"/>
                <w:color w:val="auto"/>
                <w:spacing w:val="0"/>
                <w:sz w:val="24"/>
                <w:highlight w:val="none"/>
              </w:rPr>
            </w:r>
            <w:r/>
          </w:p>
        </w:tc>
      </w:tr>
      <w:tr>
        <w:trPr>
          <w:jc w:val="center"/>
          <w:trHeight w:val="585"/>
        </w:trPr>
        <w:tc>
          <w:tcPr>
            <w:tcW w:w="799"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3</w:t>
            </w:r>
            <w:r/>
          </w:p>
        </w:tc>
        <w:tc>
          <w:tcPr>
            <w:tcW w:w="6376" w:type="dxa"/>
            <w:vAlign w:val="center"/>
            <w:textDirection w:val="lrTb"/>
            <w:noWrap w:val="false"/>
          </w:tcPr>
          <w:p>
            <w:pPr>
              <w:rPr>
                <w:rFonts w:ascii="Times New Roman" w:hAnsi="Times New Roman"/>
                <w:i/>
                <w:iCs/>
                <w:color w:val="auto"/>
                <w:spacing w:val="0"/>
                <w:sz w:val="24"/>
                <w:highlight w:val="none"/>
                <w:u w:val="single"/>
              </w:rPr>
            </w:pPr>
            <w:r>
              <w:rPr>
                <w:rFonts w:ascii="Times New Roman" w:hAnsi="Times New Roman"/>
                <w:i/>
                <w:iCs/>
                <w:color w:val="auto"/>
                <w:spacing w:val="0"/>
                <w:sz w:val="24"/>
                <w:highlight w:val="none"/>
                <w:u w:val="single"/>
              </w:rPr>
            </w:r>
            <w:r/>
          </w:p>
        </w:tc>
        <w:tc>
          <w:tcPr>
            <w:tcW w:w="1834" w:type="dxa"/>
            <w:vAlign w:val="center"/>
            <w:textDirection w:val="lrTb"/>
            <w:noWrap w:val="false"/>
          </w:tcPr>
          <w:p>
            <w:pPr>
              <w:rPr>
                <w:rFonts w:ascii="Times New Roman" w:hAnsi="Times New Roman"/>
                <w:color w:val="auto"/>
                <w:spacing w:val="0"/>
                <w:sz w:val="24"/>
                <w:highlight w:val="none"/>
              </w:rPr>
            </w:pPr>
            <w:r>
              <w:rPr>
                <w:rFonts w:ascii="Times New Roman" w:hAnsi="Times New Roman"/>
                <w:color w:val="auto"/>
                <w:spacing w:val="0"/>
                <w:sz w:val="24"/>
                <w:highlight w:val="none"/>
              </w:rPr>
            </w:r>
            <w:r/>
          </w:p>
        </w:tc>
      </w:tr>
      <w:tr>
        <w:trPr>
          <w:jc w:val="center"/>
          <w:trHeight w:val="585"/>
        </w:trPr>
        <w:tc>
          <w:tcPr>
            <w:tcW w:w="799" w:type="dxa"/>
            <w:vAlign w:val="center"/>
            <w:textDirection w:val="lrTb"/>
            <w:noWrap w:val="false"/>
          </w:tcPr>
          <w:p>
            <w:pPr>
              <w:jc w:val="center"/>
              <w:rPr>
                <w:rFonts w:ascii="Times New Roman" w:hAnsi="Times New Roman"/>
                <w:color w:val="auto"/>
                <w:spacing w:val="0"/>
                <w:sz w:val="24"/>
                <w:highlight w:val="none"/>
              </w:rPr>
            </w:pPr>
            <w:r>
              <w:rPr>
                <w:rFonts w:ascii="Times New Roman" w:hAnsi="Times New Roman"/>
                <w:color w:val="auto"/>
                <w:spacing w:val="0"/>
                <w:sz w:val="24"/>
                <w:highlight w:val="none"/>
              </w:rPr>
              <w:t xml:space="preserve">...</w:t>
            </w:r>
            <w:r/>
          </w:p>
        </w:tc>
        <w:tc>
          <w:tcPr>
            <w:tcW w:w="6376" w:type="dxa"/>
            <w:vAlign w:val="center"/>
            <w:textDirection w:val="lrTb"/>
            <w:noWrap w:val="false"/>
          </w:tcPr>
          <w:p>
            <w:pPr>
              <w:rPr>
                <w:rFonts w:ascii="Times New Roman" w:hAnsi="Times New Roman"/>
                <w:i/>
                <w:iCs/>
                <w:color w:val="auto"/>
                <w:spacing w:val="0"/>
                <w:sz w:val="24"/>
                <w:highlight w:val="none"/>
                <w:u w:val="single"/>
              </w:rPr>
            </w:pPr>
            <w:r>
              <w:rPr>
                <w:rFonts w:ascii="Times New Roman" w:hAnsi="Times New Roman"/>
                <w:i/>
                <w:iCs/>
                <w:color w:val="auto"/>
                <w:spacing w:val="0"/>
                <w:sz w:val="24"/>
                <w:highlight w:val="none"/>
                <w:u w:val="single"/>
              </w:rPr>
            </w:r>
            <w:r/>
          </w:p>
        </w:tc>
        <w:tc>
          <w:tcPr>
            <w:tcW w:w="1834" w:type="dxa"/>
            <w:vAlign w:val="center"/>
            <w:textDirection w:val="lrTb"/>
            <w:noWrap w:val="false"/>
          </w:tcPr>
          <w:p>
            <w:pPr>
              <w:rPr>
                <w:rFonts w:ascii="Times New Roman" w:hAnsi="Times New Roman"/>
                <w:color w:val="auto"/>
                <w:spacing w:val="0"/>
                <w:sz w:val="24"/>
                <w:highlight w:val="none"/>
              </w:rPr>
            </w:pPr>
            <w:r>
              <w:rPr>
                <w:rFonts w:ascii="Times New Roman" w:hAnsi="Times New Roman"/>
                <w:color w:val="auto"/>
                <w:spacing w:val="0"/>
                <w:sz w:val="24"/>
                <w:highlight w:val="none"/>
              </w:rPr>
            </w:r>
            <w:r/>
          </w:p>
        </w:tc>
      </w:tr>
    </w:tbl>
    <w:p>
      <w:pPr>
        <w:spacing w:line="400" w:lineRule="exact"/>
        <w:rPr>
          <w:rFonts w:ascii="宋体" w:hAnsi="宋体"/>
          <w:color w:val="auto"/>
          <w:spacing w:val="0"/>
          <w:sz w:val="24"/>
          <w:szCs w:val="24"/>
          <w:highlight w:val="none"/>
        </w:rPr>
      </w:pPr>
      <w:r>
        <w:rPr>
          <w:rFonts w:hint="eastAsia" w:ascii="宋体" w:hAnsi="宋体"/>
          <w:color w:val="auto"/>
          <w:spacing w:val="0"/>
          <w:sz w:val="24"/>
          <w:szCs w:val="24"/>
          <w:highlight w:val="none"/>
        </w:rPr>
        <w:t xml:space="preserve">备注</w:t>
      </w:r>
      <w:r>
        <w:rPr>
          <w:rFonts w:ascii="宋体" w:hAnsi="宋体"/>
          <w:color w:val="auto"/>
          <w:spacing w:val="0"/>
          <w:sz w:val="24"/>
          <w:szCs w:val="24"/>
          <w:highlight w:val="none"/>
        </w:rPr>
        <w:t xml:space="preserve">：</w:t>
      </w:r>
      <w:r/>
    </w:p>
    <w:p>
      <w:pPr>
        <w:pStyle w:val="1337"/>
        <w:ind w:firstLine="480"/>
        <w:rPr>
          <w:rFonts w:ascii="宋体" w:hAnsi="宋体" w:eastAsia="宋体" w:cs="宋体"/>
          <w:b/>
          <w:color w:val="auto"/>
          <w:spacing w:val="0"/>
          <w:sz w:val="28"/>
          <w:highlight w:val="none"/>
        </w:rPr>
      </w:pPr>
      <w:r>
        <w:rPr>
          <w:rFonts w:hint="eastAsia" w:ascii="宋体" w:hAnsi="宋体"/>
          <w:color w:val="auto"/>
          <w:spacing w:val="0"/>
          <w:highlight w:val="none"/>
        </w:rPr>
        <w:t xml:space="preserve">1.投标人必须</w:t>
      </w:r>
      <w:r>
        <w:rPr>
          <w:rFonts w:ascii="宋体" w:hAnsi="宋体"/>
          <w:color w:val="auto"/>
          <w:spacing w:val="0"/>
          <w:highlight w:val="none"/>
        </w:rPr>
        <w:t xml:space="preserve">对</w:t>
      </w:r>
      <w:r>
        <w:rPr>
          <w:rFonts w:hint="eastAsia" w:ascii="宋体" w:hAnsi="宋体"/>
          <w:color w:val="auto"/>
          <w:spacing w:val="0"/>
          <w:highlight w:val="none"/>
        </w:rPr>
        <w:t xml:space="preserve">技术要求</w:t>
      </w:r>
      <w:r>
        <w:rPr>
          <w:rFonts w:ascii="宋体" w:hAnsi="宋体"/>
          <w:color w:val="auto"/>
          <w:spacing w:val="0"/>
          <w:highlight w:val="none"/>
        </w:rPr>
        <w:t xml:space="preserve">中的实质性要求</w:t>
      </w:r>
      <w:r>
        <w:rPr>
          <w:rFonts w:hint="eastAsia" w:ascii="宋体" w:hAnsi="宋体"/>
          <w:i/>
          <w:color w:val="auto"/>
          <w:spacing w:val="0"/>
          <w:highlight w:val="none"/>
          <w:u w:val="single"/>
        </w:rPr>
        <w:t xml:space="preserve">（加</w:t>
      </w:r>
      <w:r>
        <w:rPr>
          <w:rFonts w:ascii="宋体" w:hAnsi="宋体"/>
          <w:i/>
          <w:color w:val="auto"/>
          <w:spacing w:val="0"/>
          <w:highlight w:val="none"/>
          <w:u w:val="single"/>
        </w:rPr>
        <w:t xml:space="preserve">斜体下划线内容</w:t>
      </w:r>
      <w:r>
        <w:rPr>
          <w:rFonts w:hint="eastAsia" w:ascii="宋体" w:hAnsi="宋体"/>
          <w:i/>
          <w:color w:val="auto"/>
          <w:spacing w:val="0"/>
          <w:highlight w:val="none"/>
          <w:u w:val="single"/>
        </w:rPr>
        <w:t xml:space="preserve">）</w:t>
      </w:r>
      <w:r>
        <w:rPr>
          <w:rFonts w:ascii="宋体" w:hAnsi="宋体"/>
          <w:color w:val="auto"/>
          <w:spacing w:val="0"/>
          <w:highlight w:val="none"/>
        </w:rPr>
        <w:t xml:space="preserve">逐条做出明确响应</w:t>
      </w:r>
      <w:r>
        <w:rPr>
          <w:rFonts w:hint="eastAsia" w:ascii="宋体" w:hAnsi="宋体"/>
          <w:color w:val="auto"/>
          <w:spacing w:val="0"/>
          <w:highlight w:val="none"/>
        </w:rPr>
        <w:t xml:space="preserve">，否则该采购包作无效投标处理</w:t>
      </w:r>
      <w:r>
        <w:rPr>
          <w:rFonts w:ascii="宋体" w:hAnsi="宋体"/>
          <w:color w:val="auto"/>
          <w:spacing w:val="0"/>
          <w:highlight w:val="none"/>
        </w:rPr>
        <w:t xml:space="preserve">。</w:t>
      </w:r>
      <w:r/>
    </w:p>
    <w:p>
      <w:pPr>
        <w:pStyle w:val="1337"/>
        <w:rPr>
          <w:rStyle w:val="955"/>
          <w:rFonts w:ascii="宋体" w:hAnsi="宋体" w:cs="宋体"/>
          <w:b/>
          <w:color w:val="auto"/>
          <w:spacing w:val="0"/>
          <w:sz w:val="28"/>
          <w:highlight w:val="none"/>
        </w:rPr>
      </w:pPr>
      <w:r>
        <w:rPr>
          <w:rFonts w:ascii="宋体" w:hAnsi="宋体" w:cs="宋体"/>
          <w:b/>
          <w:color w:val="auto"/>
          <w:spacing w:val="0"/>
          <w:sz w:val="28"/>
          <w:highlight w:val="none"/>
        </w:rPr>
      </w:r>
      <w:r/>
    </w:p>
    <w:p>
      <w:pPr>
        <w:pStyle w:val="1337"/>
        <w:rPr>
          <w:rStyle w:val="955"/>
          <w:rFonts w:ascii="宋体" w:hAnsi="宋体" w:cs="宋体"/>
          <w:b/>
          <w:color w:val="auto"/>
          <w:spacing w:val="0"/>
          <w:sz w:val="28"/>
          <w:highlight w:val="none"/>
        </w:rPr>
      </w:pPr>
      <w:r>
        <w:rPr>
          <w:rFonts w:ascii="宋体" w:hAnsi="宋体" w:cs="宋体"/>
          <w:b/>
          <w:color w:val="auto"/>
          <w:spacing w:val="0"/>
          <w:sz w:val="28"/>
          <w:highlight w:val="none"/>
        </w:rPr>
      </w:r>
      <w:bookmarkEnd w:id="252"/>
      <w:r/>
    </w:p>
    <w:p>
      <w:pPr>
        <w:pStyle w:val="1337"/>
        <w:rPr>
          <w:rStyle w:val="955"/>
          <w:rFonts w:ascii="宋体" w:hAnsi="宋体" w:cs="宋体"/>
          <w:b/>
          <w:color w:val="auto"/>
          <w:spacing w:val="0"/>
          <w:sz w:val="28"/>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cs="宋体"/>
          <w:b/>
          <w:color w:val="auto"/>
          <w:spacing w:val="0"/>
          <w:sz w:val="28"/>
          <w:highlight w:val="none"/>
        </w:rPr>
      </w:r>
      <w:r/>
    </w:p>
    <w:p>
      <w:pPr>
        <w:contextualSpacing w:val="0"/>
        <w:jc w:val="center"/>
        <w:keepLines/>
        <w:keepNext/>
        <w:pageBreakBefore/>
        <w:spacing w:line="360" w:lineRule="auto"/>
        <w:rPr>
          <w:rFonts w:hint="default" w:ascii="Times New Roman" w:hAnsi="Times New Roman" w:eastAsia="宋体" w:cs="Times New Roman"/>
          <w:b/>
          <w:bCs/>
          <w:caps w:val="0"/>
          <w:color w:val="auto"/>
          <w:spacing w:val="0"/>
          <w:sz w:val="32"/>
          <w:szCs w:val="32"/>
          <w:highlight w:val="none"/>
          <w:lang w:val="en-US" w:eastAsia="zh-CN"/>
          <w14:ligatures w14:val="none"/>
        </w:rPr>
        <w:outlineLvl w:val="1"/>
        <w:suppressLineNumbers w:val="0"/>
      </w:pPr>
      <w:r/>
      <w:bookmarkStart w:id="272" w:name="_Toc13374"/>
      <w:r/>
      <w:bookmarkStart w:id="273" w:name="_Toc14338"/>
      <w:r>
        <w:rPr>
          <w:rFonts w:hint="default" w:ascii="Times New Roman" w:hAnsi="Times New Roman" w:cs="Times New Roman"/>
          <w:b/>
          <w:bCs/>
          <w:caps w:val="0"/>
          <w:color w:val="auto"/>
          <w:spacing w:val="0"/>
          <w:sz w:val="32"/>
          <w:szCs w:val="32"/>
          <w:highlight w:val="none"/>
          <w:lang w:val="en-US" w:eastAsia="zh-CN"/>
        </w:rPr>
        <w:t xml:space="preserve">七</w:t>
      </w:r>
      <w:r>
        <w:rPr>
          <w:rFonts w:hint="default" w:ascii="Times New Roman" w:hAnsi="Times New Roman" w:eastAsia="宋体" w:cs="Times New Roman"/>
          <w:b/>
          <w:bCs/>
          <w:caps w:val="0"/>
          <w:color w:val="auto"/>
          <w:spacing w:val="0"/>
          <w:sz w:val="32"/>
          <w:szCs w:val="32"/>
          <w:highlight w:val="none"/>
          <w:lang w:val="en-US" w:eastAsia="zh-CN"/>
        </w:rPr>
        <w:t xml:space="preserve">、技术参数响应及偏离表</w:t>
      </w:r>
      <w:r/>
    </w:p>
    <w:tbl>
      <w:tblPr>
        <w:tblStyle w:val="721"/>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2462"/>
        <w:gridCol w:w="3225"/>
        <w:gridCol w:w="1216"/>
        <w:gridCol w:w="1976"/>
      </w:tblGrid>
      <w:tr>
        <w:trPr>
          <w:jc w:val="center"/>
          <w:trHeight w:val="844"/>
        </w:trPr>
        <w:tc>
          <w:tcPr>
            <w:tcW w:w="859" w:type="dxa"/>
            <w:vAlign w:val="center"/>
            <w:textDirection w:val="lrTb"/>
            <w:noWrap w:val="false"/>
          </w:tcPr>
          <w:p>
            <w:pPr>
              <w:jc w:val="center"/>
              <w:spacing w:line="240" w:lineRule="auto"/>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t xml:space="preserve">序号</w:t>
            </w:r>
            <w:r/>
          </w:p>
        </w:tc>
        <w:tc>
          <w:tcPr>
            <w:tcW w:w="2462" w:type="dxa"/>
            <w:vAlign w:val="center"/>
            <w:textDirection w:val="lrTb"/>
            <w:noWrap w:val="false"/>
          </w:tcPr>
          <w:p>
            <w:pPr>
              <w:jc w:val="center"/>
              <w:spacing w:line="240" w:lineRule="auto"/>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t xml:space="preserve">招标物品的技术性能</w:t>
            </w:r>
            <w:r/>
          </w:p>
        </w:tc>
        <w:tc>
          <w:tcPr>
            <w:tcW w:w="3225" w:type="dxa"/>
            <w:vAlign w:val="center"/>
            <w:textDirection w:val="lrTb"/>
            <w:noWrap w:val="false"/>
          </w:tcPr>
          <w:p>
            <w:pPr>
              <w:jc w:val="center"/>
              <w:spacing w:line="240" w:lineRule="auto"/>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t xml:space="preserve">参与投标的物品的技术性能</w:t>
            </w:r>
            <w:r/>
          </w:p>
        </w:tc>
        <w:tc>
          <w:tcPr>
            <w:tcW w:w="1216" w:type="dxa"/>
            <w:vAlign w:val="center"/>
            <w:textDirection w:val="lrTb"/>
            <w:noWrap w:val="false"/>
          </w:tcPr>
          <w:p>
            <w:pPr>
              <w:jc w:val="center"/>
              <w:spacing w:line="240" w:lineRule="auto"/>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t xml:space="preserve">有无偏离</w:t>
            </w:r>
            <w:r/>
          </w:p>
        </w:tc>
        <w:tc>
          <w:tcPr>
            <w:tcW w:w="1976" w:type="dxa"/>
            <w:vAlign w:val="center"/>
            <w:textDirection w:val="lrTb"/>
            <w:noWrap w:val="false"/>
          </w:tcPr>
          <w:p>
            <w:pPr>
              <w:jc w:val="center"/>
              <w:spacing w:line="240" w:lineRule="auto"/>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t xml:space="preserve">偏离内容及原因</w:t>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28"/>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r>
        <w:trPr>
          <w:jc w:val="center"/>
          <w:trHeight w:val="576"/>
        </w:trPr>
        <w:tc>
          <w:tcPr>
            <w:tcW w:w="859"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21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tc>
      </w:tr>
    </w:tbl>
    <w:p>
      <w:pPr>
        <w:ind w:firstLine="720"/>
        <w:spacing w:line="480" w:lineRule="atLeast"/>
        <w:rPr>
          <w:rFonts w:hint="default" w:ascii="Times New Roman" w:hAnsi="Times New Roman" w:eastAsia="宋体" w:cs="Times New Roman"/>
          <w:color w:val="auto"/>
          <w:spacing w:val="0"/>
          <w:sz w:val="24"/>
          <w:highlight w:val="none"/>
        </w:rPr>
      </w:pPr>
      <w:r>
        <w:rPr>
          <w:rFonts w:hint="default" w:ascii="Times New Roman" w:hAnsi="Times New Roman" w:eastAsia="宋体" w:cs="Times New Roman"/>
          <w:color w:val="auto"/>
          <w:spacing w:val="0"/>
          <w:sz w:val="24"/>
          <w:highlight w:val="none"/>
        </w:rPr>
      </w:r>
      <w:r/>
    </w:p>
    <w:p>
      <w:pPr>
        <w:ind w:firstLine="482"/>
        <w:spacing w:line="480" w:lineRule="atLeast"/>
        <w:rPr>
          <w:rFonts w:hint="default" w:ascii="Times New Roman" w:hAnsi="Times New Roman" w:eastAsia="宋体" w:cs="Times New Roman"/>
          <w:b/>
          <w:bCs/>
          <w:color w:val="auto"/>
          <w:spacing w:val="0"/>
          <w:sz w:val="24"/>
          <w:highlight w:val="none"/>
        </w:rPr>
      </w:pPr>
      <w:r>
        <w:rPr>
          <w:rFonts w:hint="default" w:ascii="Times New Roman" w:hAnsi="Times New Roman" w:eastAsia="宋体" w:cs="Times New Roman"/>
          <w:b/>
          <w:bCs/>
          <w:color w:val="auto"/>
          <w:spacing w:val="0"/>
          <w:sz w:val="24"/>
          <w:highlight w:val="none"/>
        </w:rPr>
        <w:t xml:space="preserve">注：</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pacing w:val="0"/>
          <w:sz w:val="24"/>
          <w:highlight w:val="none"/>
        </w:rPr>
      </w:pPr>
      <w:r>
        <w:rPr>
          <w:rFonts w:hint="default" w:ascii="Times New Roman" w:hAnsi="Times New Roman" w:eastAsia="宋体" w:cs="Times New Roman"/>
          <w:b/>
          <w:bCs/>
          <w:color w:val="auto"/>
          <w:spacing w:val="0"/>
          <w:sz w:val="24"/>
          <w:highlight w:val="none"/>
        </w:rPr>
        <w:t xml:space="preserve">1．投标人应根据“</w:t>
      </w:r>
      <w:r>
        <w:rPr>
          <w:rFonts w:hint="eastAsia" w:ascii="Times New Roman" w:hAnsi="Times New Roman" w:eastAsia="宋体" w:cs="Times New Roman"/>
          <w:b/>
          <w:bCs/>
          <w:color w:val="auto"/>
          <w:spacing w:val="0"/>
          <w:sz w:val="24"/>
          <w:highlight w:val="none"/>
          <w:lang w:val="en-US" w:eastAsia="zh-CN"/>
        </w:rPr>
        <w:t xml:space="preserve">三、</w:t>
      </w:r>
      <w:r>
        <w:rPr>
          <w:rFonts w:hint="default" w:ascii="Times New Roman" w:hAnsi="Times New Roman" w:eastAsia="宋体" w:cs="Times New Roman"/>
          <w:b/>
          <w:bCs/>
          <w:color w:val="auto"/>
          <w:spacing w:val="0"/>
          <w:sz w:val="24"/>
          <w:highlight w:val="none"/>
        </w:rPr>
        <w:t xml:space="preserve">技术要求”中的参数要求，对照所投报物品的技术性能进行逐项填写。因未标明或表述含糊导致的评标风险将由投标人承担。</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pacing w:val="0"/>
          <w:sz w:val="24"/>
          <w:highlight w:val="none"/>
        </w:rPr>
      </w:pPr>
      <w:r>
        <w:rPr>
          <w:rFonts w:hint="default" w:ascii="Times New Roman" w:hAnsi="Times New Roman" w:eastAsia="宋体" w:cs="Times New Roman"/>
          <w:b/>
          <w:bCs/>
          <w:color w:val="auto"/>
          <w:spacing w:val="0"/>
          <w:sz w:val="24"/>
          <w:highlight w:val="none"/>
        </w:rPr>
        <w:t xml:space="preserve">2．若无偏离，在“有无偏离”栏中填写“无”；若有偏离在“有无偏离”栏中填写“有”，并在“偏离内容及原因”栏中作出说明。</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pacing w:val="0"/>
          <w:sz w:val="24"/>
          <w:highlight w:val="none"/>
        </w:rPr>
      </w:pPr>
      <w:r>
        <w:rPr>
          <w:rFonts w:hint="default" w:ascii="Times New Roman" w:hAnsi="Times New Roman" w:eastAsia="宋体" w:cs="Times New Roman"/>
          <w:b/>
          <w:bCs/>
          <w:color w:val="auto"/>
          <w:spacing w:val="0"/>
          <w:sz w:val="24"/>
          <w:highlight w:val="none"/>
        </w:rPr>
        <w:t xml:space="preserve">3．表格不够可另接。</w:t>
      </w:r>
      <w:bookmarkEnd w:id="272"/>
      <w:r/>
      <w:r/>
    </w:p>
    <w:p>
      <w:pPr>
        <w:pStyle w:val="757"/>
        <w:rPr>
          <w:rFonts w:hint="default"/>
          <w:color w:val="auto"/>
          <w:spacing w:val="0"/>
          <w:highlight w:val="none"/>
        </w:rPr>
      </w:pPr>
      <w:r>
        <w:rPr>
          <w:rFonts w:hint="default"/>
          <w:color w:val="auto"/>
          <w:spacing w:val="0"/>
          <w:highlight w:val="none"/>
        </w:rPr>
      </w:r>
      <w:r/>
    </w:p>
    <w:p>
      <w:pPr>
        <w:pStyle w:val="757"/>
        <w:rPr>
          <w:rFonts w:hint="default"/>
          <w:color w:val="auto"/>
          <w:spacing w:val="0"/>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color w:val="auto"/>
          <w:spacing w:val="0"/>
          <w:highlight w:val="none"/>
          <w:lang w:val="en-US" w:eastAsia="zh-CN"/>
        </w:rPr>
      </w:r>
      <w:r/>
    </w:p>
    <w:p>
      <w:pPr>
        <w:pStyle w:val="712"/>
        <w:shd w:val="clear" w:color="auto"/>
        <w:rPr>
          <w:rFonts w:hint="eastAsia" w:ascii="宋体" w:hAnsi="宋体" w:eastAsia="宋体" w:cs="宋体"/>
          <w:b/>
          <w:bCs/>
          <w:color w:val="auto"/>
          <w:highlight w:val="none"/>
        </w:rPr>
      </w:pPr>
      <w:r/>
      <w:bookmarkStart w:id="274" w:name="_Toc6863"/>
      <w:r>
        <w:rPr>
          <w:rFonts w:hint="eastAsia" w:ascii="宋体" w:hAnsi="宋体" w:eastAsia="宋体" w:cs="宋体"/>
          <w:b/>
          <w:bCs/>
          <w:color w:val="auto"/>
          <w:highlight w:val="none"/>
          <w:lang w:val="en-US" w:eastAsia="zh-CN"/>
        </w:rPr>
        <w:t xml:space="preserve">八、</w:t>
      </w:r>
      <w:r>
        <w:rPr>
          <w:rFonts w:hint="eastAsia" w:ascii="宋体" w:hAnsi="宋体" w:eastAsia="宋体" w:cs="宋体"/>
          <w:b/>
          <w:bCs/>
          <w:color w:val="auto"/>
          <w:highlight w:val="none"/>
        </w:rPr>
        <w:t xml:space="preserve">核心产品品牌表</w:t>
      </w:r>
      <w:r/>
    </w:p>
    <w:p>
      <w:pPr>
        <w:jc w:val="center"/>
        <w:spacing w:before="120" w:after="120"/>
        <w:shd w:val="clear" w:color="auto"/>
        <w:widowControl/>
        <w:rPr>
          <w:rFonts w:hint="eastAsia" w:ascii="宋体" w:hAnsi="宋体" w:eastAsia="宋体" w:cs="宋体"/>
          <w:b/>
          <w:bCs/>
          <w:color w:val="auto"/>
          <w:sz w:val="28"/>
          <w:szCs w:val="28"/>
          <w:highlight w:val="none"/>
        </w:rPr>
      </w:pPr>
      <w:r/>
      <w:bookmarkStart w:id="275" w:name="_Toc12940"/>
      <w:r/>
      <w:bookmarkStart w:id="276" w:name="_Toc11497"/>
      <w:r/>
      <w:bookmarkStart w:id="277" w:name="_Toc21327"/>
      <w:r>
        <w:rPr>
          <w:rFonts w:hint="eastAsia" w:ascii="宋体" w:hAnsi="宋体" w:eastAsia="宋体" w:cs="宋体"/>
          <w:b/>
          <w:bCs/>
          <w:color w:val="auto"/>
          <w:sz w:val="28"/>
          <w:szCs w:val="28"/>
          <w:highlight w:val="none"/>
        </w:rPr>
        <w:t xml:space="preserve">核心产品品牌表</w:t>
      </w:r>
      <w:bookmarkEnd w:id="275"/>
      <w:r/>
      <w:bookmarkEnd w:id="276"/>
      <w:r/>
      <w:bookmarkEnd w:id="277"/>
      <w:r/>
      <w:r/>
    </w:p>
    <w:tbl>
      <w:tblPr>
        <w:tblStyle w:val="721"/>
        <w:tblW w:w="8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598"/>
        <w:gridCol w:w="1878"/>
        <w:gridCol w:w="1771"/>
        <w:gridCol w:w="1913"/>
      </w:tblGrid>
      <w:tr>
        <w:trPr>
          <w:jc w:val="center"/>
          <w:trHeight w:val="680"/>
        </w:trPr>
        <w:tc>
          <w:tcPr>
            <w:tcW w:w="837" w:type="dxa"/>
            <w:vAlign w:val="center"/>
            <w:textDirection w:val="lrTb"/>
            <w:noWrap w:val="false"/>
          </w:tcPr>
          <w:p>
            <w:pPr>
              <w:pStyle w:val="1345"/>
              <w:jc w:val="center"/>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W w:w="2598" w:type="dxa"/>
            <w:vAlign w:val="center"/>
            <w:textDirection w:val="lrTb"/>
            <w:noWrap w:val="false"/>
          </w:tcPr>
          <w:p>
            <w:pPr>
              <w:pStyle w:val="1345"/>
              <w:jc w:val="center"/>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设备名称</w:t>
            </w:r>
            <w:r/>
          </w:p>
        </w:tc>
        <w:tc>
          <w:tcPr>
            <w:tcW w:w="1878" w:type="dxa"/>
            <w:vAlign w:val="center"/>
            <w:textDirection w:val="lrTb"/>
            <w:noWrap w:val="false"/>
          </w:tcPr>
          <w:p>
            <w:pPr>
              <w:pStyle w:val="1345"/>
              <w:jc w:val="center"/>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品牌</w:t>
            </w:r>
            <w:r/>
          </w:p>
        </w:tc>
        <w:tc>
          <w:tcPr>
            <w:tcW w:w="1771" w:type="dxa"/>
            <w:vAlign w:val="center"/>
            <w:textDirection w:val="lrTb"/>
            <w:noWrap w:val="false"/>
          </w:tcPr>
          <w:p>
            <w:pPr>
              <w:pStyle w:val="1345"/>
              <w:jc w:val="center"/>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制造厂商</w:t>
            </w:r>
            <w:r/>
          </w:p>
        </w:tc>
        <w:tc>
          <w:tcPr>
            <w:tcW w:w="1913" w:type="dxa"/>
            <w:vAlign w:val="center"/>
            <w:textDirection w:val="lrTb"/>
            <w:noWrap w:val="false"/>
          </w:tcPr>
          <w:p>
            <w:pPr>
              <w:pStyle w:val="1346"/>
              <w:jc w:val="center"/>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备注</w:t>
            </w:r>
            <w:r/>
          </w:p>
        </w:tc>
      </w:tr>
      <w:tr>
        <w:trPr>
          <w:jc w:val="center"/>
          <w:trHeight w:val="680"/>
        </w:trPr>
        <w:tc>
          <w:tcPr>
            <w:tcW w:w="837" w:type="dxa"/>
            <w:vAlign w:val="center"/>
            <w:textDirection w:val="lrTb"/>
            <w:noWrap w:val="false"/>
          </w:tcPr>
          <w:p>
            <w:pPr>
              <w:pStyle w:val="1346"/>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W w:w="2598" w:type="dxa"/>
            <w:vAlign w:val="center"/>
            <w:textDirection w:val="lrTb"/>
            <w:noWrap w:val="false"/>
          </w:tcPr>
          <w:p>
            <w:pPr>
              <w:ind w:left="0" w:right="0" w:firstLine="0"/>
              <w:jc w:val="center"/>
              <w:spacing w:before="0" w:after="0" w:line="240" w:lineRule="auto"/>
              <w:rPr>
                <w:rFonts w:hint="eastAsia" w:ascii="Times New Roman" w:hAnsi="Times New Roman" w:eastAsia="宋体" w:cs="Times New Roman"/>
                <w:b/>
                <w:bCs/>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auto"/>
                <w:sz w:val="21"/>
                <w:szCs w:val="24"/>
                <w:highlight w:val="none"/>
                <w:lang w:val="en-US" w:eastAsia="zh-CN" w:bidi="ar-SA"/>
              </w:rPr>
              <w:t xml:space="preserve">3mm厚TPV颗粒塑胶面层（加铺喷涂）</w:t>
            </w:r>
            <w:r/>
          </w:p>
        </w:tc>
        <w:tc>
          <w:tcPr>
            <w:tcW w:w="1878" w:type="dxa"/>
            <w:vAlign w:val="center"/>
            <w:textDirection w:val="lrTb"/>
            <w:noWrap w:val="false"/>
          </w:tcPr>
          <w:p>
            <w:pPr>
              <w:pStyle w:val="1346"/>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71" w:type="dxa"/>
            <w:vAlign w:val="center"/>
            <w:textDirection w:val="lrTb"/>
            <w:noWrap w:val="false"/>
          </w:tcPr>
          <w:p>
            <w:pPr>
              <w:pStyle w:val="1346"/>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13" w:type="dxa"/>
            <w:vAlign w:val="center"/>
            <w:textDirection w:val="lrTb"/>
            <w:noWrap w:val="false"/>
          </w:tcPr>
          <w:p>
            <w:pPr>
              <w:pStyle w:val="1346"/>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核心产品</w:t>
            </w:r>
            <w:r/>
          </w:p>
        </w:tc>
      </w:tr>
    </w:tbl>
    <w:p>
      <w:pP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注：此表填写的核心产品的品牌应与投标配置及分项报价表中品牌一致。</w:t>
      </w:r>
      <w:r/>
    </w:p>
    <w:p>
      <w:pPr>
        <w:jc w:val="center"/>
        <w:keepLines/>
        <w:keepNext/>
        <w:spacing w:before="120" w:after="120" w:line="360" w:lineRule="auto"/>
        <w:rPr>
          <w:rFonts w:hint="eastAsia" w:ascii="Times New Roman" w:hAnsi="Times New Roman" w:cs="Times New Roman"/>
          <w:b/>
          <w:bCs/>
          <w:caps w:val="0"/>
          <w:color w:val="auto"/>
          <w:spacing w:val="0"/>
          <w:sz w:val="32"/>
          <w:szCs w:val="32"/>
          <w:highlight w:val="none"/>
          <w:lang w:val="en-US" w:eastAsia="zh-CN"/>
        </w:rPr>
        <w:outlineLvl w:val="1"/>
      </w:pPr>
      <w:r>
        <w:rPr>
          <w:rFonts w:hint="eastAsia" w:ascii="Times New Roman" w:hAnsi="Times New Roman" w:cs="Times New Roman"/>
          <w:b/>
          <w:bCs/>
          <w:caps w:val="0"/>
          <w:color w:val="auto"/>
          <w:spacing w:val="0"/>
          <w:sz w:val="32"/>
          <w:szCs w:val="32"/>
          <w:highlight w:val="none"/>
          <w:lang w:val="en-US" w:eastAsia="zh-CN"/>
        </w:rPr>
      </w:r>
      <w:r/>
    </w:p>
    <w:p>
      <w:pPr>
        <w:jc w:val="center"/>
        <w:keepLines/>
        <w:keepNext/>
        <w:spacing w:before="120" w:after="120" w:line="360" w:lineRule="auto"/>
        <w:rPr>
          <w:rFonts w:hint="eastAsia" w:ascii="Times New Roman" w:hAnsi="Times New Roman" w:cs="Times New Roman"/>
          <w:b/>
          <w:bCs/>
          <w:caps w:val="0"/>
          <w:color w:val="auto"/>
          <w:spacing w:val="0"/>
          <w:sz w:val="32"/>
          <w:szCs w:val="32"/>
          <w:highlight w:val="none"/>
          <w:lang w:val="en-US" w:eastAsia="zh-CN"/>
        </w:rPr>
        <w:outlineLvl w:val="1"/>
      </w:pPr>
      <w:r>
        <w:rPr>
          <w:rFonts w:hint="eastAsia" w:ascii="Times New Roman" w:hAnsi="Times New Roman" w:cs="Times New Roman"/>
          <w:b/>
          <w:bCs/>
          <w:caps w:val="0"/>
          <w:color w:val="auto"/>
          <w:spacing w:val="0"/>
          <w:sz w:val="32"/>
          <w:szCs w:val="32"/>
          <w:highlight w:val="none"/>
          <w:lang w:val="en-US" w:eastAsia="zh-CN"/>
        </w:rPr>
      </w:r>
      <w:r/>
    </w:p>
    <w:p>
      <w:pPr>
        <w:jc w:val="center"/>
        <w:keepLines/>
        <w:keepNext/>
        <w:spacing w:before="120" w:after="120" w:line="360" w:lineRule="auto"/>
        <w:rPr>
          <w:rFonts w:hint="eastAsia" w:ascii="Times New Roman" w:hAnsi="Times New Roman" w:cs="Times New Roman"/>
          <w:b/>
          <w:bCs/>
          <w:caps w:val="0"/>
          <w:color w:val="auto"/>
          <w:spacing w:val="0"/>
          <w:sz w:val="32"/>
          <w:szCs w:val="32"/>
          <w:highlight w:val="none"/>
          <w:lang w:val="en-US" w:eastAsia="zh-CN"/>
        </w:rPr>
        <w:outlineLvl w:val="1"/>
      </w:pPr>
      <w:r>
        <w:rPr>
          <w:rFonts w:hint="eastAsia" w:ascii="Times New Roman" w:hAnsi="Times New Roman" w:cs="Times New Roman"/>
          <w:b/>
          <w:bCs/>
          <w:caps w:val="0"/>
          <w:color w:val="auto"/>
          <w:spacing w:val="0"/>
          <w:sz w:val="32"/>
          <w:szCs w:val="32"/>
          <w:highlight w:val="none"/>
          <w:lang w:val="en-US" w:eastAsia="zh-CN"/>
        </w:rPr>
      </w:r>
      <w:r/>
    </w:p>
    <w:p>
      <w:pPr>
        <w:jc w:val="center"/>
        <w:keepLines/>
        <w:keepNext/>
        <w:spacing w:before="120" w:after="120" w:line="360" w:lineRule="auto"/>
        <w:rPr>
          <w:rFonts w:hint="eastAsia" w:ascii="Times New Roman" w:hAnsi="Times New Roman" w:cs="Times New Roman"/>
          <w:b/>
          <w:bCs/>
          <w:caps w:val="0"/>
          <w:color w:val="auto"/>
          <w:spacing w:val="0"/>
          <w:sz w:val="32"/>
          <w:szCs w:val="32"/>
          <w:highlight w:val="none"/>
          <w:lang w:val="en-US" w:eastAsia="zh-CN"/>
        </w:rPr>
        <w:outlineLvl w:val="1"/>
      </w:pPr>
      <w:r>
        <w:rPr>
          <w:rFonts w:hint="eastAsia" w:ascii="Times New Roman" w:hAnsi="Times New Roman" w:cs="Times New Roman"/>
          <w:b/>
          <w:bCs/>
          <w:caps w:val="0"/>
          <w:color w:val="auto"/>
          <w:spacing w:val="0"/>
          <w:sz w:val="32"/>
          <w:szCs w:val="32"/>
          <w:highlight w:val="none"/>
          <w:lang w:val="en-US" w:eastAsia="zh-CN"/>
        </w:rPr>
      </w:r>
      <w:r/>
    </w:p>
    <w:p>
      <w:pPr>
        <w:jc w:val="center"/>
        <w:keepLines/>
        <w:keepNext/>
        <w:spacing w:before="120" w:after="120" w:line="360" w:lineRule="auto"/>
        <w:rPr>
          <w:rFonts w:hint="eastAsia" w:ascii="Times New Roman" w:hAnsi="Times New Roman" w:cs="Times New Roman"/>
          <w:b/>
          <w:bCs/>
          <w:caps w:val="0"/>
          <w:color w:val="auto"/>
          <w:spacing w:val="0"/>
          <w:sz w:val="32"/>
          <w:szCs w:val="32"/>
          <w:highlight w:val="none"/>
          <w:lang w:val="en-US" w:eastAsia="zh-CN"/>
        </w:rPr>
        <w:outlineLvl w:val="1"/>
      </w:pPr>
      <w:r>
        <w:rPr>
          <w:rFonts w:hint="eastAsia" w:ascii="Times New Roman" w:hAnsi="Times New Roman" w:cs="Times New Roman"/>
          <w:b/>
          <w:bCs/>
          <w:caps w:val="0"/>
          <w:color w:val="auto"/>
          <w:spacing w:val="0"/>
          <w:sz w:val="32"/>
          <w:szCs w:val="32"/>
          <w:highlight w:val="none"/>
          <w:lang w:val="en-US" w:eastAsia="zh-CN"/>
        </w:rPr>
      </w:r>
      <w:r/>
    </w:p>
    <w:p>
      <w:pPr>
        <w:jc w:val="center"/>
        <w:keepLines/>
        <w:keepNext/>
        <w:spacing w:before="120" w:after="120" w:line="360" w:lineRule="auto"/>
        <w:rPr>
          <w:rFonts w:hint="eastAsia" w:ascii="Times New Roman" w:hAnsi="Times New Roman" w:cs="Times New Roman"/>
          <w:b/>
          <w:bCs/>
          <w:caps w:val="0"/>
          <w:color w:val="auto"/>
          <w:spacing w:val="0"/>
          <w:sz w:val="32"/>
          <w:szCs w:val="32"/>
          <w:highlight w:val="none"/>
          <w:lang w:val="en-US" w:eastAsia="zh-CN"/>
        </w:rPr>
        <w:outlineLvl w:val="1"/>
      </w:pPr>
      <w:r>
        <w:rPr>
          <w:rFonts w:hint="eastAsia" w:ascii="Times New Roman" w:hAnsi="Times New Roman" w:cs="Times New Roman"/>
          <w:b/>
          <w:bCs/>
          <w:caps w:val="0"/>
          <w:color w:val="auto"/>
          <w:spacing w:val="0"/>
          <w:sz w:val="32"/>
          <w:szCs w:val="32"/>
          <w:highlight w:val="none"/>
          <w:lang w:val="en-US" w:eastAsia="zh-CN"/>
        </w:rPr>
      </w:r>
      <w:r/>
    </w:p>
    <w:p>
      <w:pPr>
        <w:pStyle w:val="722"/>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22"/>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22"/>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22"/>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22"/>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22"/>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22"/>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22"/>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22"/>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22"/>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22"/>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22"/>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22"/>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pStyle w:val="722"/>
        <w:rPr>
          <w:rFonts w:hint="eastAsia" w:ascii="Times New Roman" w:hAnsi="Times New Roman" w:cs="Times New Roman"/>
          <w:b/>
          <w:bCs/>
          <w:caps w:val="0"/>
          <w:color w:val="auto"/>
          <w:spacing w:val="0"/>
          <w:sz w:val="32"/>
          <w:szCs w:val="32"/>
          <w:highlight w:val="none"/>
          <w:lang w:val="en-US" w:eastAsia="zh-CN"/>
        </w:rPr>
      </w:pPr>
      <w:r>
        <w:rPr>
          <w:rFonts w:hint="eastAsia" w:ascii="Times New Roman" w:hAnsi="Times New Roman" w:cs="Times New Roman"/>
          <w:b/>
          <w:bCs/>
          <w:caps w:val="0"/>
          <w:color w:val="auto"/>
          <w:spacing w:val="0"/>
          <w:sz w:val="32"/>
          <w:szCs w:val="32"/>
          <w:highlight w:val="none"/>
          <w:lang w:val="en-US" w:eastAsia="zh-CN"/>
        </w:rPr>
      </w:r>
      <w:r/>
    </w:p>
    <w:p>
      <w:pPr>
        <w:jc w:val="center"/>
        <w:keepLines/>
        <w:keepNext/>
        <w:spacing w:before="120" w:after="120" w:line="360" w:lineRule="auto"/>
        <w:rPr>
          <w:rFonts w:hint="default" w:ascii="Times New Roman" w:hAnsi="Times New Roman" w:eastAsia="宋体" w:cs="Times New Roman"/>
          <w:b/>
          <w:bCs/>
          <w:caps w:val="0"/>
          <w:color w:val="auto"/>
          <w:spacing w:val="0"/>
          <w:sz w:val="32"/>
          <w:szCs w:val="32"/>
          <w:highlight w:val="none"/>
        </w:rPr>
        <w:outlineLvl w:val="1"/>
      </w:pPr>
      <w:r>
        <w:rPr>
          <w:rFonts w:hint="eastAsia" w:ascii="Times New Roman" w:hAnsi="Times New Roman" w:cs="Times New Roman"/>
          <w:b/>
          <w:bCs/>
          <w:caps w:val="0"/>
          <w:color w:val="auto"/>
          <w:spacing w:val="0"/>
          <w:sz w:val="32"/>
          <w:szCs w:val="32"/>
          <w:highlight w:val="none"/>
          <w:lang w:val="en-US" w:eastAsia="zh-CN"/>
        </w:rPr>
        <w:t xml:space="preserve">九</w:t>
      </w:r>
      <w:r>
        <w:rPr>
          <w:rFonts w:hint="default" w:ascii="Times New Roman" w:hAnsi="Times New Roman" w:eastAsia="宋体" w:cs="Times New Roman"/>
          <w:b/>
          <w:bCs/>
          <w:caps w:val="0"/>
          <w:color w:val="auto"/>
          <w:spacing w:val="0"/>
          <w:sz w:val="32"/>
          <w:szCs w:val="32"/>
          <w:highlight w:val="none"/>
          <w:lang w:val="en-US" w:eastAsia="zh-CN"/>
        </w:rPr>
        <w:t xml:space="preserve">、技术</w:t>
      </w:r>
      <w:r>
        <w:rPr>
          <w:rFonts w:hint="default" w:ascii="Times New Roman" w:hAnsi="Times New Roman" w:cs="Times New Roman"/>
          <w:b/>
          <w:bCs/>
          <w:caps w:val="0"/>
          <w:color w:val="auto"/>
          <w:spacing w:val="0"/>
          <w:sz w:val="32"/>
          <w:szCs w:val="32"/>
          <w:highlight w:val="none"/>
          <w:lang w:val="en-US" w:eastAsia="zh-CN"/>
        </w:rPr>
        <w:t xml:space="preserve">及服务</w:t>
      </w:r>
      <w:r>
        <w:rPr>
          <w:rFonts w:hint="default" w:ascii="Times New Roman" w:hAnsi="Times New Roman" w:eastAsia="宋体" w:cs="Times New Roman"/>
          <w:b/>
          <w:bCs/>
          <w:caps w:val="0"/>
          <w:color w:val="auto"/>
          <w:spacing w:val="0"/>
          <w:sz w:val="32"/>
          <w:szCs w:val="32"/>
          <w:highlight w:val="none"/>
          <w:lang w:val="en-US" w:eastAsia="zh-CN"/>
        </w:rPr>
        <w:t xml:space="preserve">方案</w:t>
      </w:r>
      <w:bookmarkEnd w:id="274"/>
      <w:r/>
      <w:r/>
    </w:p>
    <w:p>
      <w:pPr>
        <w:pStyle w:val="1355"/>
        <w:jc w:val="center"/>
        <w:spacing w:line="360" w:lineRule="auto"/>
        <w:rPr>
          <w:rStyle w:val="955"/>
          <w:rFonts w:hint="default" w:ascii="Times New Roman" w:hAnsi="Times New Roman" w:eastAsia="宋体" w:cs="Times New Roman"/>
          <w:caps w:val="0"/>
          <w:color w:val="auto"/>
          <w:spacing w:val="0"/>
          <w:sz w:val="24"/>
          <w:szCs w:val="21"/>
          <w:highlight w:val="none"/>
        </w:rPr>
      </w:pPr>
      <w:r>
        <w:rPr>
          <w:rStyle w:val="955"/>
          <w:rFonts w:hint="default" w:ascii="Times New Roman" w:hAnsi="Times New Roman" w:eastAsia="宋体" w:cs="Times New Roman"/>
          <w:caps w:val="0"/>
          <w:color w:val="auto"/>
          <w:spacing w:val="0"/>
          <w:sz w:val="24"/>
          <w:szCs w:val="21"/>
          <w:highlight w:val="none"/>
        </w:rPr>
        <w:t xml:space="preserve">（技术方案</w:t>
      </w:r>
      <w:r>
        <w:rPr>
          <w:rStyle w:val="955"/>
          <w:rFonts w:hint="default" w:ascii="Times New Roman" w:hAnsi="Times New Roman" w:cs="Times New Roman"/>
          <w:caps w:val="0"/>
          <w:color w:val="auto"/>
          <w:spacing w:val="0"/>
          <w:sz w:val="24"/>
          <w:szCs w:val="21"/>
          <w:highlight w:val="none"/>
          <w:lang w:val="en-US" w:eastAsia="zh-CN"/>
        </w:rPr>
        <w:t xml:space="preserve">及</w:t>
      </w:r>
      <w:r>
        <w:rPr>
          <w:rStyle w:val="955"/>
          <w:rFonts w:hint="default" w:ascii="Times New Roman" w:hAnsi="Times New Roman" w:eastAsia="宋体" w:cs="Times New Roman"/>
          <w:caps w:val="0"/>
          <w:color w:val="auto"/>
          <w:spacing w:val="0"/>
          <w:sz w:val="24"/>
          <w:szCs w:val="21"/>
          <w:highlight w:val="none"/>
        </w:rPr>
        <w:t xml:space="preserve">服务方案的内容编排等由投标人自定）</w:t>
      </w:r>
      <w:r/>
    </w:p>
    <w:p>
      <w:pPr>
        <w:pStyle w:val="734"/>
        <w:ind w:firstLine="480"/>
        <w:jc w:val="both"/>
        <w:spacing w:line="360" w:lineRule="auto"/>
        <w:rPr>
          <w:rFonts w:hint="default" w:ascii="Times New Roman" w:hAnsi="Times New Roman" w:eastAsia="宋体" w:cs="Times New Roman"/>
          <w:b w:val="0"/>
          <w:bCs w:val="0"/>
          <w:color w:val="auto"/>
          <w:spacing w:val="0"/>
          <w:sz w:val="24"/>
          <w:szCs w:val="24"/>
          <w:highlight w:val="none"/>
          <w:lang w:val="en-US" w:eastAsia="zh-CN"/>
        </w:rPr>
      </w:pPr>
      <w:r>
        <w:rPr>
          <w:rFonts w:hint="default" w:ascii="Times New Roman" w:hAnsi="Times New Roman" w:eastAsia="宋体" w:cs="Times New Roman"/>
          <w:b w:val="0"/>
          <w:bCs w:val="0"/>
          <w:color w:val="auto"/>
          <w:spacing w:val="0"/>
          <w:sz w:val="24"/>
          <w:szCs w:val="24"/>
          <w:highlight w:val="none"/>
          <w:lang w:val="en-US" w:eastAsia="zh-CN"/>
        </w:rPr>
      </w:r>
      <w:r/>
    </w:p>
    <w:p>
      <w:pPr>
        <w:pStyle w:val="734"/>
        <w:ind w:firstLine="480"/>
        <w:jc w:val="both"/>
        <w:spacing w:line="360" w:lineRule="auto"/>
        <w:rPr>
          <w:rFonts w:hint="default" w:ascii="Times New Roman" w:hAnsi="Times New Roman" w:eastAsia="宋体" w:cs="Times New Roman"/>
          <w:b w:val="0"/>
          <w:bCs w:val="0"/>
          <w:color w:val="auto"/>
          <w:spacing w:val="0"/>
          <w:sz w:val="24"/>
          <w:szCs w:val="24"/>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b w:val="0"/>
          <w:bCs w:val="0"/>
          <w:color w:val="auto"/>
          <w:spacing w:val="0"/>
          <w:sz w:val="24"/>
          <w:szCs w:val="24"/>
          <w:highlight w:val="none"/>
          <w:lang w:val="en-US" w:eastAsia="zh-CN"/>
        </w:rPr>
      </w:r>
      <w:r/>
    </w:p>
    <w:p>
      <w:pPr>
        <w:jc w:val="center"/>
        <w:keepLines/>
        <w:keepNext/>
        <w:spacing w:before="120" w:after="120" w:line="360" w:lineRule="auto"/>
        <w:rPr>
          <w:rFonts w:hint="eastAsia" w:ascii="宋体" w:hAnsi="宋体" w:cs="宋体"/>
          <w:b/>
          <w:bCs/>
          <w:color w:val="auto"/>
          <w:spacing w:val="0"/>
          <w:sz w:val="32"/>
          <w:szCs w:val="32"/>
          <w:highlight w:val="none"/>
        </w:rPr>
        <w:outlineLvl w:val="1"/>
      </w:pPr>
      <w:r>
        <w:rPr>
          <w:rFonts w:hint="eastAsia" w:ascii="宋体" w:hAnsi="宋体" w:cs="宋体"/>
          <w:b/>
          <w:bCs/>
          <w:color w:val="auto"/>
          <w:spacing w:val="0"/>
          <w:sz w:val="32"/>
          <w:szCs w:val="32"/>
          <w:highlight w:val="none"/>
          <w:lang w:val="en-US" w:eastAsia="zh-CN"/>
        </w:rPr>
        <w:t xml:space="preserve">十</w:t>
      </w:r>
      <w:r>
        <w:rPr>
          <w:rFonts w:hint="eastAsia" w:ascii="宋体" w:hAnsi="宋体" w:cs="宋体"/>
          <w:b/>
          <w:bCs/>
          <w:color w:val="auto"/>
          <w:spacing w:val="0"/>
          <w:sz w:val="32"/>
          <w:szCs w:val="32"/>
          <w:highlight w:val="none"/>
        </w:rPr>
        <w:t xml:space="preserve">、投标人情况介绍</w:t>
      </w:r>
      <w:bookmarkEnd w:id="273"/>
      <w:r/>
      <w:r/>
    </w:p>
    <w:p>
      <w:pPr>
        <w:pStyle w:val="1351"/>
        <w:jc w:val="center"/>
        <w:rPr>
          <w:rFonts w:hint="default" w:ascii="Times New Roman" w:hAnsi="Times New Roman" w:eastAsia="宋体" w:cs="Times New Roman"/>
          <w:color w:val="auto"/>
          <w:spacing w:val="0"/>
          <w:sz w:val="24"/>
          <w:szCs w:val="24"/>
          <w:highlight w:val="none"/>
          <w:lang w:eastAsia="zh-CN" w:bidi="ar"/>
        </w:rPr>
        <w:outlineLvl w:val="9"/>
      </w:pPr>
      <w:r>
        <w:rPr>
          <w:rStyle w:val="955"/>
          <w:rFonts w:hint="default" w:ascii="Times New Roman" w:hAnsi="Times New Roman" w:eastAsia="宋体" w:cs="Times New Roman"/>
          <w:color w:val="auto"/>
          <w:spacing w:val="0"/>
          <w:sz w:val="24"/>
          <w:szCs w:val="21"/>
          <w:highlight w:val="none"/>
          <w:lang w:val="en-US" w:eastAsia="zh-CN" w:bidi="ar-SA"/>
        </w:rPr>
        <w:t xml:space="preserve">（内容自定）</w:t>
      </w:r>
      <w:r/>
    </w:p>
    <w:p>
      <w:pPr>
        <w:jc w:val="center"/>
        <w:spacing w:line="360" w:lineRule="auto"/>
        <w:widowControl/>
        <w:rPr>
          <w:rFonts w:hint="default" w:ascii="宋体" w:hAnsi="宋体" w:eastAsia="宋体" w:cs="宋体"/>
          <w:b/>
          <w:bCs/>
          <w:color w:val="auto"/>
          <w:spacing w:val="0"/>
          <w:sz w:val="32"/>
          <w:szCs w:val="32"/>
          <w:highlight w:val="none"/>
          <w:lang w:val="en-US" w:eastAsia="zh-CN"/>
        </w:rPr>
        <w:outlineLvl w:val="1"/>
      </w:pPr>
      <w:r>
        <w:rPr>
          <w:rFonts w:hint="eastAsia" w:ascii="宋体" w:hAnsi="宋体" w:cs="宋体"/>
          <w:b/>
          <w:bCs/>
          <w:color w:val="auto"/>
          <w:spacing w:val="0"/>
          <w:sz w:val="32"/>
          <w:szCs w:val="32"/>
          <w:highlight w:val="none"/>
        </w:rPr>
        <w:br w:type="page" w:clear="all"/>
      </w:r>
      <w:r>
        <w:rPr>
          <w:rFonts w:hint="eastAsia" w:ascii="宋体" w:hAnsi="宋体" w:eastAsia="宋体" w:cs="宋体"/>
          <w:b/>
          <w:bCs/>
          <w:color w:val="auto"/>
          <w:spacing w:val="0"/>
          <w:sz w:val="32"/>
          <w:szCs w:val="32"/>
          <w:highlight w:val="none"/>
          <w:lang w:val="en-US" w:eastAsia="zh-CN"/>
        </w:rPr>
        <w:t xml:space="preserve">十</w:t>
      </w:r>
      <w:r>
        <w:rPr>
          <w:rFonts w:hint="eastAsia" w:ascii="宋体" w:hAnsi="宋体" w:cs="宋体"/>
          <w:b/>
          <w:bCs/>
          <w:color w:val="auto"/>
          <w:spacing w:val="0"/>
          <w:sz w:val="32"/>
          <w:szCs w:val="32"/>
          <w:highlight w:val="none"/>
          <w:lang w:val="en-US" w:eastAsia="zh-CN"/>
        </w:rPr>
        <w:t xml:space="preserve">一</w:t>
      </w:r>
      <w:r>
        <w:rPr>
          <w:rFonts w:hint="eastAsia" w:ascii="宋体" w:hAnsi="宋体" w:eastAsia="宋体" w:cs="宋体"/>
          <w:b/>
          <w:bCs/>
          <w:color w:val="auto"/>
          <w:spacing w:val="0"/>
          <w:sz w:val="32"/>
          <w:szCs w:val="32"/>
          <w:highlight w:val="none"/>
          <w:lang w:val="en-US" w:eastAsia="zh-CN"/>
        </w:rPr>
        <w:t xml:space="preserve">、</w:t>
      </w:r>
      <w:r>
        <w:rPr>
          <w:rFonts w:hint="default" w:ascii="宋体" w:hAnsi="宋体" w:eastAsia="宋体" w:cs="宋体"/>
          <w:b/>
          <w:bCs/>
          <w:color w:val="auto"/>
          <w:spacing w:val="0"/>
          <w:sz w:val="32"/>
          <w:szCs w:val="32"/>
          <w:highlight w:val="none"/>
          <w:lang w:val="en-US" w:eastAsia="zh-CN"/>
        </w:rPr>
        <w:t xml:space="preserve">生产厂家的产品宣传彩页或样册</w:t>
      </w:r>
      <w:r/>
    </w:p>
    <w:p>
      <w:pPr>
        <w:jc w:val="center"/>
        <w:spacing w:line="360" w:lineRule="auto"/>
        <w:widowControl/>
        <w:rPr>
          <w:rFonts w:hint="default" w:ascii="Times New Roman" w:hAnsi="Times New Roman" w:cs="Times New Roman"/>
          <w:color w:val="auto"/>
          <w:spacing w:val="0"/>
          <w:highlight w:val="none"/>
        </w:rPr>
        <w:outlineLvl w:val="9"/>
      </w:pPr>
      <w:r>
        <w:rPr>
          <w:rStyle w:val="955"/>
          <w:rFonts w:hint="default" w:ascii="Times New Roman" w:hAnsi="Times New Roman" w:eastAsia="宋体" w:cs="Times New Roman"/>
          <w:b/>
          <w:bCs/>
          <w:caps w:val="0"/>
          <w:color w:val="auto"/>
          <w:spacing w:val="0"/>
          <w:sz w:val="32"/>
          <w:szCs w:val="32"/>
          <w:highlight w:val="none"/>
        </w:rPr>
        <w:t xml:space="preserve">（若有的话）</w:t>
      </w:r>
      <w:r/>
    </w:p>
    <w:p>
      <w:pPr>
        <w:rPr>
          <w:rFonts w:hint="eastAsia" w:ascii="宋体" w:hAnsi="宋体" w:cs="宋体"/>
          <w:b/>
          <w:bCs/>
          <w:color w:val="auto"/>
          <w:spacing w:val="0"/>
          <w:sz w:val="32"/>
          <w:szCs w:val="32"/>
          <w:highlight w:val="none"/>
          <w:lang w:val="en-US" w:eastAsia="zh-CN"/>
        </w:rPr>
      </w:pPr>
      <w:r>
        <w:rPr>
          <w:rFonts w:hint="eastAsia" w:ascii="宋体" w:hAnsi="宋体" w:cs="宋体"/>
          <w:b/>
          <w:bCs/>
          <w:color w:val="auto"/>
          <w:spacing w:val="0"/>
          <w:sz w:val="32"/>
          <w:szCs w:val="32"/>
          <w:highlight w:val="none"/>
          <w:lang w:val="en-US" w:eastAsia="zh-CN"/>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Wingdings">
    <w:panose1 w:val="05000000000000000000"/>
  </w:font>
  <w:font w:name="等线">
    <w:panose1 w:val="02010600030101010101"/>
  </w:font>
  <w:font w:name="等线 Light">
    <w:panose1 w:val="02010600030101010101"/>
  </w:font>
  <w:font w:name="Symbol">
    <w:panose1 w:val="05050102010706020507"/>
  </w:font>
  <w:font w:name="新宋体">
    <w:panose1 w:val="02010609030101010101"/>
  </w:font>
  <w:font w:name="方正黑体_GBK">
    <w:panose1 w:val="020B0503020202020204"/>
  </w:font>
  <w:font w:name="Univers">
    <w:panose1 w:val="020B0503020202020204"/>
  </w:font>
  <w:font w:name="MS Mincho">
    <w:panose1 w:val="02020603050405090304"/>
  </w:font>
  <w:font w:name="Tahoma">
    <w:panose1 w:val="020B0604030504040204"/>
  </w:font>
  <w:font w:name="方正仿宋简体">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创艺简仿宋">
    <w:panose1 w:val="020B0503020202020204"/>
  </w:font>
  <w:font w:name="Arial Unicode MS">
    <w:panose1 w:val="020B0604020202020204"/>
  </w:font>
  <w:font w:name="Microsoft YaHei UI">
    <w:panose1 w:val="020B0503020204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Style w:val="1021"/>
      </w:rPr>
      <w:framePr w:wrap="around" w:vAnchor="text" w:hAnchor="margin" w:xAlign="center" w:y="1"/>
    </w:pPr>
    <w:r>
      <w:fldChar w:fldCharType="begin"/>
    </w:r>
    <w:r>
      <w:rPr>
        <w:rStyle w:val="1021"/>
        <w:highlight w:val="white"/>
      </w:rPr>
      <w:instrText xml:space="preserve">PAGE  </w:instrText>
    </w:r>
    <w:r>
      <w:fldChar w:fldCharType="separate"/>
    </w:r>
    <w:r>
      <w:rPr>
        <w:rStyle w:val="1021"/>
        <w:highlight w:val="white"/>
      </w:rPr>
      <w:t xml:space="preserve">1</w:t>
    </w:r>
    <w:r>
      <w:fldChar w:fldCharType="end"/>
    </w:r>
    <w:r/>
  </w:p>
  <w:p>
    <w:pPr>
      <w:pStyle w:val="9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Style w:val="1021"/>
      </w:rPr>
      <w:framePr w:wrap="around" w:vAnchor="text" w:hAnchor="margin" w:xAlign="center" w:y="1"/>
    </w:pPr>
    <w:r>
      <w:fldChar w:fldCharType="begin"/>
    </w:r>
    <w:r>
      <w:rPr>
        <w:rStyle w:val="1021"/>
        <w:highlight w:val="white"/>
      </w:rPr>
      <w:instrText xml:space="preserve">PAGE  </w:instrText>
    </w:r>
    <w:r>
      <w:fldChar w:fldCharType="end"/>
    </w:r>
    <w:r/>
  </w:p>
  <w:p>
    <w:pPr>
      <w:pStyle w:val="9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firstLine="36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 xml:space="preserve">39</w:t>
    </w:r>
    <w:r>
      <w:rPr>
        <w:rFonts w:ascii="Times New Roman" w:hAnsi="Times New Roman"/>
        <w:sz w:val="21"/>
        <w:szCs w:val="21"/>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firstLine="36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 xml:space="preserve">2</w:t>
    </w:r>
    <w:r>
      <w:rPr>
        <w:rFonts w:ascii="Times New Roman" w:hAnsi="Times New Roman"/>
        <w:sz w:val="21"/>
        <w:szCs w:val="21"/>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980"/>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68"/>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51"/>
      <w:isLgl w:val="false"/>
      <w:suff w:val="nothing"/>
      <w:lvlText w:val=""/>
      <w:lvlJc w:val="left"/>
      <w:pPr>
        <w:ind w:left="0" w:firstLine="0"/>
        <w:tabs>
          <w:tab w:val="left" w:pos="0" w:leader="none"/>
        </w:tabs>
      </w:pPr>
    </w:lvl>
    <w:lvl w:ilvl="6">
      <w:start w:val="1"/>
      <w:numFmt w:val="decimal"/>
      <w:pStyle w:val="952"/>
      <w:isLgl w:val="false"/>
      <w:suff w:val="nothing"/>
      <w:lvlText w:val=""/>
      <w:lvlJc w:val="left"/>
      <w:pPr>
        <w:ind w:left="0" w:firstLine="0"/>
        <w:tabs>
          <w:tab w:val="left" w:pos="0" w:leader="none"/>
        </w:tabs>
      </w:pPr>
    </w:lvl>
    <w:lvl w:ilvl="7">
      <w:start w:val="1"/>
      <w:numFmt w:val="decimal"/>
      <w:pStyle w:val="953"/>
      <w:isLgl w:val="false"/>
      <w:suff w:val="nothing"/>
      <w:lvlText w:val=""/>
      <w:lvlJc w:val="left"/>
      <w:pPr>
        <w:ind w:left="0" w:firstLine="0"/>
        <w:tabs>
          <w:tab w:val="left" w:pos="0" w:leader="none"/>
        </w:tabs>
      </w:pPr>
    </w:lvl>
    <w:lvl w:ilvl="8">
      <w:start w:val="1"/>
      <w:numFmt w:val="decimal"/>
      <w:pStyle w:val="954"/>
      <w:isLgl w:val="false"/>
      <w:suff w:val="nothing"/>
      <w:lvlText w:val=""/>
      <w:lvlJc w:val="left"/>
      <w:pPr>
        <w:ind w:left="0" w:firstLine="0"/>
        <w:tabs>
          <w:tab w:val="left" w:pos="0" w:leader="none"/>
        </w:tabs>
      </w:pPr>
    </w:lvl>
  </w:abstractNum>
  <w:abstractNum w:abstractNumId="5">
    <w:multiLevelType w:val="hybridMultilevel"/>
    <w:lvl w:ilvl="0">
      <w:start w:val="1"/>
      <w:numFmt w:val="bullet"/>
      <w:pStyle w:val="1103"/>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
    <w:multiLevelType w:val="hybridMultilevel"/>
    <w:lvl w:ilvl="0">
      <w:start w:val="1"/>
      <w:numFmt w:val="decimal"/>
      <w:pStyle w:val="1170"/>
      <w:isLgl w:val="false"/>
      <w:suff w:val="tab"/>
      <w:lvlText w:val="第%1章"/>
      <w:lvlJc w:val="left"/>
      <w:pPr>
        <w:ind w:left="709" w:hanging="425"/>
      </w:pPr>
      <w:rPr>
        <w:rFonts w:hint="eastAsia" w:eastAsia="宋体"/>
        <w:sz w:val="28"/>
        <w:lang w:val="en-US"/>
      </w:rPr>
    </w:lvl>
    <w:lvl w:ilvl="1">
      <w:start w:val="1"/>
      <w:numFmt w:val="decimal"/>
      <w:pStyle w:val="1169"/>
      <w:isLgl w:val="false"/>
      <w:suff w:val="tab"/>
      <w:lvlText w:val="%1.%2"/>
      <w:lvlJc w:val="left"/>
      <w:pPr>
        <w:ind w:left="880" w:hanging="879"/>
      </w:pPr>
      <w:rPr>
        <w:rFonts w:hint="eastAsia" w:ascii="宋体" w:hAnsi="宋体" w:eastAsia="宋体"/>
        <w:sz w:val="28"/>
      </w:rPr>
    </w:lvl>
    <w:lvl w:ilvl="2">
      <w:start w:val="1"/>
      <w:numFmt w:val="decimal"/>
      <w:pStyle w:val="1226"/>
      <w:isLgl w:val="false"/>
      <w:suff w:val="tab"/>
      <w:lvlText w:val="%1.%2.%3"/>
      <w:lvlJc w:val="left"/>
      <w:pPr>
        <w:ind w:left="5444" w:hanging="1191"/>
      </w:pPr>
      <w:rPr>
        <w:rFonts w:hint="eastAsia" w:ascii="宋体" w:hAnsi="宋体" w:eastAsia="宋体"/>
        <w:sz w:val="28"/>
      </w:rPr>
    </w:lvl>
    <w:lvl w:ilvl="3">
      <w:start w:val="1"/>
      <w:numFmt w:val="decimal"/>
      <w:pStyle w:val="1225"/>
      <w:isLgl w:val="false"/>
      <w:suff w:val="tab"/>
      <w:lvlText w:val="%1.%2.%3.%4"/>
      <w:lvlJc w:val="left"/>
      <w:pPr>
        <w:ind w:left="1275" w:hanging="1644"/>
      </w:pPr>
      <w:rPr>
        <w:rFonts w:hint="eastAsia" w:ascii="宋体" w:hAnsi="宋体" w:eastAsia="宋体"/>
        <w:sz w:val="28"/>
      </w:rPr>
    </w:lvl>
    <w:lvl w:ilvl="4">
      <w:start w:val="1"/>
      <w:numFmt w:val="decimal"/>
      <w:pStyle w:val="1274"/>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79"/>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1"/>
      <w:numFmt w:val="decimal"/>
      <w:pStyle w:val="1282"/>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num w:numId="1">
    <w:abstractNumId w:val="4"/>
  </w:num>
  <w:num w:numId="2">
    <w:abstractNumId w:val="2"/>
  </w:num>
  <w:num w:numId="3">
    <w:abstractNumId w:val="8"/>
  </w:num>
  <w:num w:numId="4">
    <w:abstractNumId w:val="1"/>
  </w:num>
  <w:num w:numId="5">
    <w:abstractNumId w:val="0"/>
  </w:num>
  <w:num w:numId="6">
    <w:abstractNumId w:val="5"/>
  </w:num>
  <w:num w:numId="7">
    <w:abstractNumId w:val="6"/>
  </w:num>
  <w:num w:numId="8">
    <w:abstractNumId w:val="9"/>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link w:val="1385"/>
    <w:uiPriority w:val="0"/>
    <w:qFormat/>
    <w:pPr>
      <w:jc w:val="both"/>
      <w:widowControl w:val="off"/>
    </w:pPr>
    <w:rPr>
      <w:rFonts w:hint="default" w:ascii="Calibri" w:hAnsi="Calibri" w:eastAsia="宋体" w:cs="Times New Roman"/>
      <w:sz w:val="21"/>
      <w:szCs w:val="22"/>
      <w:lang w:val="en-US" w:eastAsia="zh-CN" w:bidi="ar-SA"/>
    </w:rPr>
  </w:style>
  <w:style w:type="paragraph" w:styleId="711">
    <w:name w:val="Heading 1"/>
    <w:basedOn w:val="710"/>
    <w:next w:val="710"/>
    <w:link w:val="818"/>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819"/>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820"/>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821"/>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822"/>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823"/>
    <w:uiPriority w:val="9"/>
    <w:unhideWhenUsed/>
    <w:qFormat/>
    <w:pPr>
      <w:keepLines/>
      <w:keepNext/>
      <w:spacing w:before="320" w:after="200"/>
      <w:outlineLvl w:val="5"/>
    </w:pPr>
    <w:rPr>
      <w:rFonts w:ascii="Arial" w:hAnsi="Arial" w:eastAsia="Arial" w:cs="Arial"/>
      <w:b/>
      <w:bCs/>
      <w:sz w:val="22"/>
    </w:rPr>
  </w:style>
  <w:style w:type="paragraph" w:styleId="717">
    <w:name w:val="Heading 7"/>
    <w:basedOn w:val="710"/>
    <w:next w:val="710"/>
    <w:link w:val="824"/>
    <w:uiPriority w:val="9"/>
    <w:unhideWhenUsed/>
    <w:qFormat/>
    <w:pPr>
      <w:keepLines/>
      <w:keepNext/>
      <w:spacing w:before="320" w:after="200"/>
      <w:outlineLvl w:val="6"/>
    </w:pPr>
    <w:rPr>
      <w:rFonts w:ascii="Arial" w:hAnsi="Arial" w:eastAsia="Arial" w:cs="Arial"/>
      <w:b/>
      <w:bCs/>
      <w:i/>
      <w:iCs/>
      <w:sz w:val="22"/>
    </w:rPr>
  </w:style>
  <w:style w:type="paragraph" w:styleId="718">
    <w:name w:val="Heading 8"/>
    <w:basedOn w:val="710"/>
    <w:next w:val="710"/>
    <w:link w:val="825"/>
    <w:uiPriority w:val="9"/>
    <w:unhideWhenUsed/>
    <w:qFormat/>
    <w:pPr>
      <w:keepLines/>
      <w:keepNext/>
      <w:spacing w:before="320" w:after="200"/>
      <w:outlineLvl w:val="7"/>
    </w:pPr>
    <w:rPr>
      <w:rFonts w:ascii="Arial" w:hAnsi="Arial" w:eastAsia="Arial" w:cs="Arial"/>
      <w:i/>
      <w:iCs/>
      <w:sz w:val="22"/>
    </w:rPr>
  </w:style>
  <w:style w:type="paragraph" w:styleId="719">
    <w:name w:val="Heading 9"/>
    <w:basedOn w:val="710"/>
    <w:next w:val="710"/>
    <w:link w:val="826"/>
    <w:uiPriority w:val="9"/>
    <w:unhideWhenUsed/>
    <w:qFormat/>
    <w:pPr>
      <w:keepLines/>
      <w:keepNext/>
      <w:spacing w:before="320" w:after="200"/>
      <w:outlineLvl w:val="8"/>
    </w:pPr>
    <w:rPr>
      <w:rFonts w:ascii="Arial" w:hAnsi="Arial" w:eastAsia="Arial" w:cs="Arial"/>
      <w:i/>
      <w:iCs/>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Normal Indent"/>
    <w:basedOn w:val="710"/>
    <w:uiPriority w:val="0"/>
    <w:qFormat/>
    <w:pPr>
      <w:ind w:firstLine="420"/>
    </w:pPr>
    <w:rPr>
      <w:szCs w:val="21"/>
    </w:rPr>
  </w:style>
  <w:style w:type="paragraph" w:styleId="723">
    <w:name w:val="toc 7"/>
    <w:basedOn w:val="710"/>
    <w:next w:val="710"/>
    <w:uiPriority w:val="39"/>
    <w:unhideWhenUsed/>
    <w:qFormat/>
    <w:pPr>
      <w:ind w:left="1701"/>
      <w:spacing w:after="57"/>
    </w:pPr>
  </w:style>
  <w:style w:type="paragraph" w:styleId="724">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Document Map"/>
    <w:basedOn w:val="710"/>
    <w:uiPriority w:val="99"/>
    <w:unhideWhenUsed/>
    <w:qFormat/>
    <w:rPr>
      <w:rFonts w:ascii="Microsoft YaHei UI" w:eastAsia="Microsoft YaHei UI"/>
      <w:sz w:val="18"/>
      <w:szCs w:val="18"/>
    </w:rPr>
  </w:style>
  <w:style w:type="paragraph" w:styleId="726">
    <w:name w:val="annotation text"/>
    <w:basedOn w:val="710"/>
    <w:link w:val="1381"/>
    <w:uiPriority w:val="99"/>
    <w:semiHidden/>
    <w:unhideWhenUsed/>
    <w:qFormat/>
    <w:pPr>
      <w:jc w:val="left"/>
    </w:pPr>
  </w:style>
  <w:style w:type="paragraph" w:styleId="727">
    <w:name w:val="Body Text"/>
    <w:basedOn w:val="710"/>
    <w:next w:val="710"/>
    <w:uiPriority w:val="0"/>
    <w:qFormat/>
    <w:pPr>
      <w:spacing w:line="400" w:lineRule="exact"/>
    </w:pPr>
    <w:rPr>
      <w:sz w:val="24"/>
    </w:rPr>
  </w:style>
  <w:style w:type="paragraph" w:styleId="728">
    <w:name w:val="Body Text Indent"/>
    <w:basedOn w:val="710"/>
    <w:next w:val="710"/>
    <w:uiPriority w:val="0"/>
    <w:qFormat/>
    <w:pPr>
      <w:ind w:firstLine="645"/>
    </w:pPr>
    <w:rPr>
      <w:rFonts w:ascii="楷体_GB2312" w:hAnsi="宋体" w:eastAsia="楷体_GB2312" w:cs="宋体"/>
      <w:sz w:val="32"/>
      <w:szCs w:val="32"/>
    </w:rPr>
  </w:style>
  <w:style w:type="paragraph" w:styleId="729">
    <w:name w:val="Block Text"/>
    <w:basedOn w:val="710"/>
    <w:uiPriority w:val="99"/>
    <w:unhideWhenUsed/>
    <w:qFormat/>
    <w:pPr>
      <w:ind w:left="1440" w:right="1440"/>
      <w:spacing w:after="120"/>
    </w:pPr>
  </w:style>
  <w:style w:type="paragraph" w:styleId="730">
    <w:name w:val="toc 5"/>
    <w:basedOn w:val="710"/>
    <w:next w:val="710"/>
    <w:uiPriority w:val="39"/>
    <w:unhideWhenUsed/>
    <w:qFormat/>
    <w:pPr>
      <w:ind w:left="1134"/>
      <w:spacing w:after="57"/>
    </w:pPr>
  </w:style>
  <w:style w:type="paragraph" w:styleId="731">
    <w:name w:val="toc 3"/>
    <w:basedOn w:val="710"/>
    <w:next w:val="710"/>
    <w:uiPriority w:val="39"/>
    <w:unhideWhenUsed/>
    <w:qFormat/>
    <w:pPr>
      <w:ind w:left="567"/>
      <w:spacing w:after="57"/>
    </w:pPr>
  </w:style>
  <w:style w:type="paragraph" w:styleId="732">
    <w:name w:val="toc 8"/>
    <w:basedOn w:val="710"/>
    <w:next w:val="710"/>
    <w:uiPriority w:val="39"/>
    <w:unhideWhenUsed/>
    <w:qFormat/>
    <w:pPr>
      <w:ind w:left="1984"/>
      <w:spacing w:after="57"/>
    </w:pPr>
  </w:style>
  <w:style w:type="paragraph" w:styleId="733">
    <w:name w:val="endnote text"/>
    <w:basedOn w:val="710"/>
    <w:link w:val="945"/>
    <w:uiPriority w:val="99"/>
    <w:semiHidden/>
    <w:unhideWhenUsed/>
    <w:qFormat/>
    <w:rPr>
      <w:sz w:val="20"/>
    </w:rPr>
  </w:style>
  <w:style w:type="paragraph" w:styleId="734">
    <w:name w:val="Balloon Text"/>
    <w:basedOn w:val="710"/>
    <w:link w:val="1380"/>
    <w:uiPriority w:val="99"/>
    <w:semiHidden/>
    <w:unhideWhenUsed/>
    <w:qFormat/>
    <w:rPr>
      <w:sz w:val="18"/>
      <w:szCs w:val="18"/>
    </w:rPr>
  </w:style>
  <w:style w:type="paragraph" w:styleId="735">
    <w:name w:val="Footer"/>
    <w:basedOn w:val="710"/>
    <w:link w:val="837"/>
    <w:uiPriority w:val="99"/>
    <w:unhideWhenUsed/>
    <w:qFormat/>
    <w:pPr>
      <w:tabs>
        <w:tab w:val="center" w:pos="7143" w:leader="none"/>
        <w:tab w:val="right" w:pos="14287" w:leader="none"/>
      </w:tabs>
    </w:pPr>
  </w:style>
  <w:style w:type="paragraph" w:styleId="736">
    <w:name w:val="Header"/>
    <w:basedOn w:val="710"/>
    <w:link w:val="835"/>
    <w:uiPriority w:val="99"/>
    <w:unhideWhenUsed/>
    <w:qFormat/>
    <w:pPr>
      <w:tabs>
        <w:tab w:val="center" w:pos="7143" w:leader="none"/>
        <w:tab w:val="right" w:pos="14287" w:leader="none"/>
      </w:tabs>
    </w:pPr>
  </w:style>
  <w:style w:type="paragraph" w:styleId="737">
    <w:name w:val="toc 1"/>
    <w:basedOn w:val="710"/>
    <w:next w:val="710"/>
    <w:uiPriority w:val="39"/>
    <w:unhideWhenUsed/>
    <w:qFormat/>
    <w:pPr>
      <w:spacing w:after="57"/>
    </w:pPr>
  </w:style>
  <w:style w:type="paragraph" w:styleId="738">
    <w:name w:val="toc 4"/>
    <w:basedOn w:val="710"/>
    <w:next w:val="710"/>
    <w:uiPriority w:val="39"/>
    <w:unhideWhenUsed/>
    <w:qFormat/>
    <w:pPr>
      <w:ind w:left="850"/>
      <w:spacing w:after="57"/>
    </w:pPr>
  </w:style>
  <w:style w:type="paragraph" w:styleId="739">
    <w:name w:val="Subtitle"/>
    <w:basedOn w:val="710"/>
    <w:next w:val="710"/>
    <w:link w:val="830"/>
    <w:uiPriority w:val="11"/>
    <w:qFormat/>
    <w:pPr>
      <w:spacing w:before="200" w:after="200"/>
    </w:pPr>
    <w:rPr>
      <w:sz w:val="24"/>
      <w:szCs w:val="24"/>
    </w:rPr>
  </w:style>
  <w:style w:type="paragraph" w:styleId="740">
    <w:name w:val="footnote text"/>
    <w:basedOn w:val="710"/>
    <w:link w:val="944"/>
    <w:uiPriority w:val="99"/>
    <w:semiHidden/>
    <w:unhideWhenUsed/>
    <w:qFormat/>
    <w:pPr>
      <w:spacing w:after="40"/>
    </w:pPr>
    <w:rPr>
      <w:sz w:val="18"/>
    </w:rPr>
  </w:style>
  <w:style w:type="paragraph" w:styleId="741">
    <w:name w:val="toc 6"/>
    <w:basedOn w:val="710"/>
    <w:next w:val="710"/>
    <w:uiPriority w:val="39"/>
    <w:unhideWhenUsed/>
    <w:qFormat/>
    <w:pPr>
      <w:ind w:left="1417"/>
      <w:spacing w:after="57"/>
    </w:pPr>
  </w:style>
  <w:style w:type="paragraph" w:styleId="742">
    <w:name w:val="table of figures"/>
    <w:basedOn w:val="710"/>
    <w:next w:val="710"/>
    <w:uiPriority w:val="99"/>
    <w:unhideWhenUsed/>
    <w:qFormat/>
  </w:style>
  <w:style w:type="paragraph" w:styleId="743">
    <w:name w:val="toc 2"/>
    <w:basedOn w:val="710"/>
    <w:next w:val="710"/>
    <w:uiPriority w:val="39"/>
    <w:unhideWhenUsed/>
    <w:qFormat/>
    <w:pPr>
      <w:ind w:left="283"/>
      <w:spacing w:after="57"/>
    </w:pPr>
  </w:style>
  <w:style w:type="paragraph" w:styleId="744">
    <w:name w:val="toc 9"/>
    <w:basedOn w:val="710"/>
    <w:next w:val="710"/>
    <w:uiPriority w:val="39"/>
    <w:unhideWhenUsed/>
    <w:qFormat/>
    <w:pPr>
      <w:ind w:left="2268"/>
      <w:spacing w:after="57"/>
    </w:pPr>
  </w:style>
  <w:style w:type="paragraph" w:styleId="745">
    <w:name w:val="HTML Preformatted"/>
    <w:basedOn w:val="710"/>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46">
    <w:name w:val="Normal (Web)"/>
    <w:basedOn w:val="710"/>
    <w:uiPriority w:val="99"/>
    <w:qFormat/>
    <w:pPr>
      <w:jc w:val="left"/>
      <w:spacing w:before="100" w:beforeAutospacing="1" w:after="100" w:afterAutospacing="1"/>
      <w:widowControl/>
    </w:pPr>
    <w:rPr>
      <w:rFonts w:ascii="宋体" w:hAnsi="宋体"/>
      <w:sz w:val="24"/>
    </w:rPr>
  </w:style>
  <w:style w:type="paragraph" w:styleId="747">
    <w:name w:val="Title"/>
    <w:basedOn w:val="710"/>
    <w:next w:val="710"/>
    <w:link w:val="829"/>
    <w:uiPriority w:val="10"/>
    <w:qFormat/>
    <w:pPr>
      <w:contextualSpacing/>
      <w:spacing w:before="300" w:after="200"/>
    </w:pPr>
    <w:rPr>
      <w:sz w:val="48"/>
      <w:szCs w:val="48"/>
    </w:rPr>
  </w:style>
  <w:style w:type="paragraph" w:styleId="748">
    <w:name w:val="annotation subject"/>
    <w:basedOn w:val="726"/>
    <w:next w:val="726"/>
    <w:link w:val="1382"/>
    <w:uiPriority w:val="99"/>
    <w:semiHidden/>
    <w:unhideWhenUsed/>
    <w:qFormat/>
    <w:rPr>
      <w:b/>
      <w:bCs/>
    </w:rPr>
  </w:style>
  <w:style w:type="paragraph" w:styleId="749">
    <w:name w:val="Body Text First Indent 2"/>
    <w:basedOn w:val="728"/>
    <w:uiPriority w:val="0"/>
    <w:unhideWhenUsed/>
    <w:qFormat/>
    <w:pPr>
      <w:ind w:firstLine="420"/>
    </w:pPr>
  </w:style>
  <w:style w:type="table" w:styleId="7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endnote reference"/>
    <w:uiPriority w:val="99"/>
    <w:semiHidden/>
    <w:unhideWhenUsed/>
    <w:qFormat/>
    <w:rPr>
      <w:vertAlign w:val="superscript"/>
    </w:rPr>
  </w:style>
  <w:style w:type="character" w:styleId="752">
    <w:name w:val="Emphasis"/>
    <w:basedOn w:val="720"/>
    <w:uiPriority w:val="20"/>
    <w:qFormat/>
    <w:rPr>
      <w:i/>
    </w:rPr>
  </w:style>
  <w:style w:type="character" w:styleId="753">
    <w:name w:val="Hyperlink"/>
    <w:uiPriority w:val="99"/>
    <w:unhideWhenUsed/>
    <w:qFormat/>
    <w:rPr>
      <w:color w:val="0000ff" w:themeColor="hyperlink"/>
      <w:u w:val="single"/>
      <w14:textFill>
        <w14:solidFill>
          <w14:schemeClr w14:val="hlink"/>
        </w14:solidFill>
      </w14:textFill>
    </w:rPr>
  </w:style>
  <w:style w:type="character" w:styleId="754">
    <w:name w:val="annotation reference"/>
    <w:basedOn w:val="720"/>
    <w:uiPriority w:val="99"/>
    <w:semiHidden/>
    <w:unhideWhenUsed/>
    <w:qFormat/>
    <w:rPr>
      <w:sz w:val="21"/>
      <w:szCs w:val="21"/>
    </w:rPr>
  </w:style>
  <w:style w:type="character" w:styleId="755">
    <w:name w:val="footnote reference"/>
    <w:uiPriority w:val="99"/>
    <w:unhideWhenUsed/>
    <w:qFormat/>
    <w:rPr>
      <w:vertAlign w:val="superscript"/>
    </w:rPr>
  </w:style>
  <w:style w:type="paragraph" w:styleId="756" w:customStyle="1">
    <w:name w:val="首行缩进"/>
    <w:basedOn w:val="710"/>
    <w:uiPriority w:val="0"/>
    <w:qFormat/>
    <w:pPr>
      <w:ind w:firstLine="480"/>
      <w:jc w:val="left"/>
      <w:spacing w:line="360" w:lineRule="auto"/>
    </w:pPr>
    <w:rPr>
      <w:rFonts w:ascii="宋体" w:hAnsi="宋体"/>
      <w:sz w:val="24"/>
    </w:rPr>
  </w:style>
  <w:style w:type="paragraph" w:styleId="757" w:customStyle="1">
    <w:name w:val="纯文本1"/>
    <w:basedOn w:val="710"/>
    <w:link w:val="983"/>
    <w:uiPriority w:val="99"/>
    <w:qFormat/>
    <w:rPr>
      <w:rFonts w:ascii="宋体" w:hAnsi="宋体"/>
      <w:szCs w:val="21"/>
    </w:rPr>
  </w:style>
  <w:style w:type="paragraph" w:styleId="758" w:customStyle="1">
    <w:name w:val="正文文本11"/>
    <w:basedOn w:val="710"/>
    <w:link w:val="977"/>
    <w:uiPriority w:val="99"/>
    <w:qFormat/>
    <w:rPr>
      <w:rFonts w:ascii="楷体_GB2312" w:hAnsi="宋体" w:eastAsia="楷体_GB2312"/>
      <w:sz w:val="28"/>
      <w:szCs w:val="28"/>
    </w:rPr>
  </w:style>
  <w:style w:type="table" w:styleId="759"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8" w:customStyle="1">
    <w:name w:val="TOC Heading"/>
    <w:uiPriority w:val="39"/>
    <w:unhideWhenUsed/>
    <w:qFormat/>
    <w:rPr>
      <w:rFonts w:hint="default" w:ascii="Times New Roman" w:hAnsi="Times New Roman" w:eastAsia="宋体" w:cs="Times New Roman"/>
    </w:rPr>
  </w:style>
  <w:style w:type="paragraph" w:styleId="779" w:customStyle="1">
    <w:name w:val="标题 31"/>
    <w:basedOn w:val="710"/>
    <w:next w:val="710"/>
    <w:link w:val="959"/>
    <w:uiPriority w:val="9"/>
    <w:qFormat/>
    <w:pPr>
      <w:keepLines/>
      <w:keepNext/>
      <w:spacing w:before="260" w:after="260" w:line="415" w:lineRule="auto"/>
      <w:outlineLvl w:val="2"/>
    </w:pPr>
    <w:rPr>
      <w:b/>
      <w:bCs/>
      <w:sz w:val="32"/>
      <w:szCs w:val="32"/>
    </w:rPr>
  </w:style>
  <w:style w:type="character" w:styleId="780" w:customStyle="1">
    <w:name w:val="Heading 1 Char"/>
    <w:basedOn w:val="720"/>
    <w:uiPriority w:val="9"/>
    <w:qFormat/>
    <w:rPr>
      <w:rFonts w:ascii="Arial" w:hAnsi="Arial" w:eastAsia="Arial" w:cs="Arial"/>
      <w:sz w:val="40"/>
      <w:szCs w:val="40"/>
    </w:rPr>
  </w:style>
  <w:style w:type="character" w:styleId="781" w:customStyle="1">
    <w:name w:val="Heading 2 Char"/>
    <w:basedOn w:val="720"/>
    <w:uiPriority w:val="9"/>
    <w:qFormat/>
    <w:rPr>
      <w:rFonts w:ascii="Arial" w:hAnsi="Arial" w:eastAsia="Arial" w:cs="Arial"/>
      <w:sz w:val="34"/>
    </w:rPr>
  </w:style>
  <w:style w:type="character" w:styleId="782" w:customStyle="1">
    <w:name w:val="Heading 3 Char"/>
    <w:basedOn w:val="720"/>
    <w:uiPriority w:val="9"/>
    <w:qFormat/>
    <w:rPr>
      <w:rFonts w:ascii="Arial" w:hAnsi="Arial" w:eastAsia="Arial" w:cs="Arial"/>
      <w:sz w:val="30"/>
      <w:szCs w:val="30"/>
    </w:rPr>
  </w:style>
  <w:style w:type="character" w:styleId="783" w:customStyle="1">
    <w:name w:val="Heading 4 Char"/>
    <w:basedOn w:val="720"/>
    <w:uiPriority w:val="9"/>
    <w:qFormat/>
    <w:rPr>
      <w:rFonts w:ascii="Arial" w:hAnsi="Arial" w:eastAsia="Arial" w:cs="Arial"/>
      <w:b/>
      <w:bCs/>
      <w:sz w:val="26"/>
      <w:szCs w:val="26"/>
    </w:rPr>
  </w:style>
  <w:style w:type="character" w:styleId="784" w:customStyle="1">
    <w:name w:val="Heading 5 Char"/>
    <w:basedOn w:val="720"/>
    <w:uiPriority w:val="9"/>
    <w:qFormat/>
    <w:rPr>
      <w:rFonts w:ascii="Arial" w:hAnsi="Arial" w:eastAsia="Arial" w:cs="Arial"/>
      <w:b/>
      <w:bCs/>
      <w:sz w:val="24"/>
      <w:szCs w:val="24"/>
    </w:rPr>
  </w:style>
  <w:style w:type="character" w:styleId="785" w:customStyle="1">
    <w:name w:val="Heading 6 Char"/>
    <w:basedOn w:val="720"/>
    <w:uiPriority w:val="9"/>
    <w:qFormat/>
    <w:rPr>
      <w:rFonts w:ascii="Arial" w:hAnsi="Arial" w:eastAsia="Arial" w:cs="Arial"/>
      <w:b/>
      <w:bCs/>
      <w:sz w:val="22"/>
      <w:szCs w:val="22"/>
    </w:rPr>
  </w:style>
  <w:style w:type="character" w:styleId="786" w:customStyle="1">
    <w:name w:val="Heading 7 Char"/>
    <w:basedOn w:val="720"/>
    <w:uiPriority w:val="9"/>
    <w:qFormat/>
    <w:rPr>
      <w:rFonts w:ascii="Arial" w:hAnsi="Arial" w:eastAsia="Arial" w:cs="Arial"/>
      <w:b/>
      <w:bCs/>
      <w:i/>
      <w:iCs/>
      <w:sz w:val="22"/>
      <w:szCs w:val="22"/>
    </w:rPr>
  </w:style>
  <w:style w:type="character" w:styleId="787" w:customStyle="1">
    <w:name w:val="Heading 8 Char"/>
    <w:basedOn w:val="720"/>
    <w:uiPriority w:val="9"/>
    <w:qFormat/>
    <w:rPr>
      <w:rFonts w:ascii="Arial" w:hAnsi="Arial" w:eastAsia="Arial" w:cs="Arial"/>
      <w:i/>
      <w:iCs/>
      <w:sz w:val="22"/>
      <w:szCs w:val="22"/>
    </w:rPr>
  </w:style>
  <w:style w:type="character" w:styleId="788" w:customStyle="1">
    <w:name w:val="Heading 9 Char"/>
    <w:basedOn w:val="720"/>
    <w:uiPriority w:val="9"/>
    <w:qFormat/>
    <w:rPr>
      <w:rFonts w:ascii="Arial" w:hAnsi="Arial" w:eastAsia="Arial" w:cs="Arial"/>
      <w:i/>
      <w:iCs/>
      <w:sz w:val="21"/>
      <w:szCs w:val="21"/>
    </w:rPr>
  </w:style>
  <w:style w:type="character" w:styleId="789" w:customStyle="1">
    <w:name w:val="Title Char"/>
    <w:basedOn w:val="720"/>
    <w:uiPriority w:val="10"/>
    <w:qFormat/>
    <w:rPr>
      <w:sz w:val="48"/>
      <w:szCs w:val="48"/>
    </w:rPr>
  </w:style>
  <w:style w:type="character" w:styleId="790" w:customStyle="1">
    <w:name w:val="Subtitle Char"/>
    <w:basedOn w:val="720"/>
    <w:uiPriority w:val="11"/>
    <w:qFormat/>
    <w:rPr>
      <w:sz w:val="24"/>
      <w:szCs w:val="24"/>
    </w:rPr>
  </w:style>
  <w:style w:type="character" w:styleId="791" w:customStyle="1">
    <w:name w:val="Quote Char"/>
    <w:uiPriority w:val="29"/>
    <w:qFormat/>
    <w:rPr>
      <w:i/>
    </w:rPr>
  </w:style>
  <w:style w:type="character" w:styleId="792" w:customStyle="1">
    <w:name w:val="Intense Quote Char"/>
    <w:uiPriority w:val="30"/>
    <w:qFormat/>
    <w:rPr>
      <w:i/>
    </w:rPr>
  </w:style>
  <w:style w:type="character" w:styleId="793" w:customStyle="1">
    <w:name w:val="Header Char"/>
    <w:basedOn w:val="720"/>
    <w:uiPriority w:val="99"/>
    <w:qFormat/>
  </w:style>
  <w:style w:type="character" w:styleId="794" w:customStyle="1">
    <w:name w:val="Caption Char"/>
    <w:uiPriority w:val="99"/>
    <w:qFormat/>
  </w:style>
  <w:style w:type="table" w:styleId="795" w:customStyle="1">
    <w:name w:val="无格式表格 11"/>
    <w:basedOn w:val="7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basedOn w:val="7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72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72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72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basedOn w:val="72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网格表 21"/>
    <w:basedOn w:val="7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网格表 31"/>
    <w:basedOn w:val="7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网格表 41"/>
    <w:basedOn w:val="72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网格表 5 深色1"/>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网格表 6 彩色1"/>
    <w:basedOn w:val="72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网格表 7 彩色1"/>
    <w:basedOn w:val="72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清单表 1 浅色1"/>
    <w:basedOn w:val="72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清单表 21"/>
    <w:basedOn w:val="7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清单表 31"/>
    <w:basedOn w:val="7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清单表 41"/>
    <w:basedOn w:val="7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清单表 5 深色1"/>
    <w:basedOn w:val="72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清单表 6 彩色1"/>
    <w:basedOn w:val="72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清单表 7 彩色1"/>
    <w:basedOn w:val="72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4" w:customStyle="1">
    <w:name w:val="Footnote Text Char"/>
    <w:uiPriority w:val="99"/>
    <w:qFormat/>
    <w:rPr>
      <w:sz w:val="18"/>
    </w:rPr>
  </w:style>
  <w:style w:type="character" w:styleId="815" w:customStyle="1">
    <w:name w:val="Endnote Text Char"/>
    <w:uiPriority w:val="99"/>
    <w:qFormat/>
    <w:rPr>
      <w:sz w:val="20"/>
    </w:rPr>
  </w:style>
  <w:style w:type="paragraph" w:styleId="816" w:customStyle="1">
    <w:name w:val="TOC 标题1"/>
    <w:uiPriority w:val="39"/>
    <w:unhideWhenUsed/>
    <w:qFormat/>
    <w:rPr>
      <w:rFonts w:hint="default" w:ascii="Times New Roman" w:hAnsi="Times New Roman" w:eastAsia="宋体" w:cs="Times New Roman"/>
      <w:lang w:val="en-US" w:eastAsia="zh-CN" w:bidi="ar-SA"/>
    </w:rPr>
  </w:style>
  <w:style w:type="paragraph" w:styleId="817" w:customStyle="1">
    <w:name w:val="段"/>
    <w:next w:val="710"/>
    <w:uiPriority w:val="0"/>
    <w:qFormat/>
    <w:pPr>
      <w:ind w:firstLine="200"/>
      <w:jc w:val="both"/>
    </w:pPr>
    <w:rPr>
      <w:rFonts w:hint="default" w:ascii="宋体" w:hAnsi="Calibri" w:eastAsia="宋体" w:cs="Times New Roman"/>
      <w:sz w:val="21"/>
      <w:szCs w:val="22"/>
      <w:lang w:val="en-US" w:eastAsia="zh-CN" w:bidi="ar-SA"/>
    </w:rPr>
  </w:style>
  <w:style w:type="character" w:styleId="818" w:customStyle="1">
    <w:name w:val="标题 1 Char3"/>
    <w:link w:val="711"/>
    <w:uiPriority w:val="9"/>
    <w:qFormat/>
    <w:rPr>
      <w:rFonts w:ascii="Arial" w:hAnsi="Arial" w:eastAsia="Arial" w:cs="Arial"/>
      <w:sz w:val="40"/>
      <w:szCs w:val="40"/>
    </w:rPr>
  </w:style>
  <w:style w:type="character" w:styleId="819" w:customStyle="1">
    <w:name w:val="标题 2 Char3"/>
    <w:link w:val="712"/>
    <w:uiPriority w:val="9"/>
    <w:qFormat/>
    <w:rPr>
      <w:rFonts w:ascii="Arial" w:hAnsi="Arial" w:eastAsia="Arial" w:cs="Arial"/>
      <w:sz w:val="34"/>
    </w:rPr>
  </w:style>
  <w:style w:type="character" w:styleId="820" w:customStyle="1">
    <w:name w:val="标题 3 Char3"/>
    <w:link w:val="713"/>
    <w:uiPriority w:val="9"/>
    <w:qFormat/>
    <w:rPr>
      <w:rFonts w:ascii="Arial" w:hAnsi="Arial" w:eastAsia="Arial" w:cs="Arial"/>
      <w:sz w:val="30"/>
      <w:szCs w:val="30"/>
    </w:rPr>
  </w:style>
  <w:style w:type="character" w:styleId="821" w:customStyle="1">
    <w:name w:val="标题 4 Char4"/>
    <w:link w:val="714"/>
    <w:uiPriority w:val="9"/>
    <w:qFormat/>
    <w:rPr>
      <w:rFonts w:ascii="Arial" w:hAnsi="Arial" w:eastAsia="Arial" w:cs="Arial"/>
      <w:b/>
      <w:bCs/>
      <w:sz w:val="26"/>
      <w:szCs w:val="26"/>
    </w:rPr>
  </w:style>
  <w:style w:type="character" w:styleId="822" w:customStyle="1">
    <w:name w:val="标题 5 Char3"/>
    <w:link w:val="715"/>
    <w:uiPriority w:val="9"/>
    <w:qFormat/>
    <w:rPr>
      <w:rFonts w:ascii="Arial" w:hAnsi="Arial" w:eastAsia="Arial" w:cs="Arial"/>
      <w:b/>
      <w:bCs/>
      <w:sz w:val="24"/>
      <w:szCs w:val="24"/>
    </w:rPr>
  </w:style>
  <w:style w:type="character" w:styleId="823" w:customStyle="1">
    <w:name w:val="标题 6 Char3"/>
    <w:link w:val="716"/>
    <w:uiPriority w:val="9"/>
    <w:qFormat/>
    <w:rPr>
      <w:rFonts w:ascii="Arial" w:hAnsi="Arial" w:eastAsia="Arial" w:cs="Arial"/>
      <w:b/>
      <w:bCs/>
      <w:sz w:val="22"/>
      <w:szCs w:val="22"/>
    </w:rPr>
  </w:style>
  <w:style w:type="character" w:styleId="824" w:customStyle="1">
    <w:name w:val="标题 7 Char2"/>
    <w:link w:val="717"/>
    <w:uiPriority w:val="9"/>
    <w:qFormat/>
    <w:rPr>
      <w:rFonts w:ascii="Arial" w:hAnsi="Arial" w:eastAsia="Arial" w:cs="Arial"/>
      <w:b/>
      <w:bCs/>
      <w:i/>
      <w:iCs/>
      <w:sz w:val="22"/>
      <w:szCs w:val="22"/>
    </w:rPr>
  </w:style>
  <w:style w:type="character" w:styleId="825" w:customStyle="1">
    <w:name w:val="标题 8 Char2"/>
    <w:link w:val="718"/>
    <w:uiPriority w:val="9"/>
    <w:qFormat/>
    <w:rPr>
      <w:rFonts w:ascii="Arial" w:hAnsi="Arial" w:eastAsia="Arial" w:cs="Arial"/>
      <w:i/>
      <w:iCs/>
      <w:sz w:val="22"/>
      <w:szCs w:val="22"/>
    </w:rPr>
  </w:style>
  <w:style w:type="character" w:styleId="826" w:customStyle="1">
    <w:name w:val="标题 9 Char2"/>
    <w:link w:val="719"/>
    <w:uiPriority w:val="9"/>
    <w:qFormat/>
    <w:rPr>
      <w:rFonts w:ascii="Arial" w:hAnsi="Arial" w:eastAsia="Arial" w:cs="Arial"/>
      <w:i/>
      <w:iCs/>
      <w:sz w:val="21"/>
      <w:szCs w:val="21"/>
    </w:rPr>
  </w:style>
  <w:style w:type="paragraph" w:styleId="827">
    <w:name w:val="List Paragraph"/>
    <w:basedOn w:val="710"/>
    <w:uiPriority w:val="34"/>
    <w:qFormat/>
    <w:pPr>
      <w:contextualSpacing/>
      <w:ind w:left="720"/>
    </w:pPr>
  </w:style>
  <w:style w:type="paragraph" w:styleId="828">
    <w:name w:val="No Spacing"/>
    <w:uiPriority w:val="1"/>
    <w:qFormat/>
    <w:rPr>
      <w:rFonts w:hint="default" w:ascii="Times New Roman" w:hAnsi="Times New Roman" w:eastAsia="宋体" w:cs="Times New Roman"/>
      <w:lang w:val="en-US" w:eastAsia="zh-CN" w:bidi="ar-SA"/>
    </w:rPr>
  </w:style>
  <w:style w:type="character" w:styleId="829" w:customStyle="1">
    <w:name w:val="标题 Char2"/>
    <w:link w:val="747"/>
    <w:uiPriority w:val="10"/>
    <w:qFormat/>
    <w:rPr>
      <w:sz w:val="48"/>
      <w:szCs w:val="48"/>
    </w:rPr>
  </w:style>
  <w:style w:type="character" w:styleId="830" w:customStyle="1">
    <w:name w:val="副标题 Char2"/>
    <w:link w:val="739"/>
    <w:uiPriority w:val="11"/>
    <w:qFormat/>
    <w:rPr>
      <w:sz w:val="24"/>
      <w:szCs w:val="24"/>
    </w:rPr>
  </w:style>
  <w:style w:type="paragraph" w:styleId="831">
    <w:name w:val="Quote"/>
    <w:basedOn w:val="710"/>
    <w:next w:val="710"/>
    <w:link w:val="832"/>
    <w:uiPriority w:val="29"/>
    <w:qFormat/>
    <w:pPr>
      <w:ind w:left="720" w:right="720"/>
    </w:pPr>
    <w:rPr>
      <w:i/>
    </w:rPr>
  </w:style>
  <w:style w:type="character" w:styleId="832" w:customStyle="1">
    <w:name w:val="引用 Char"/>
    <w:link w:val="831"/>
    <w:uiPriority w:val="29"/>
    <w:qFormat/>
    <w:rPr>
      <w:i/>
    </w:rPr>
  </w:style>
  <w:style w:type="paragraph" w:styleId="833">
    <w:name w:val="Intense Quote"/>
    <w:basedOn w:val="710"/>
    <w:next w:val="710"/>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Char"/>
    <w:link w:val="833"/>
    <w:uiPriority w:val="30"/>
    <w:qFormat/>
    <w:rPr>
      <w:i/>
    </w:rPr>
  </w:style>
  <w:style w:type="character" w:styleId="835" w:customStyle="1">
    <w:name w:val="页眉 Char2"/>
    <w:link w:val="736"/>
    <w:uiPriority w:val="99"/>
    <w:qFormat/>
  </w:style>
  <w:style w:type="character" w:styleId="836" w:customStyle="1">
    <w:name w:val="Footer Char"/>
    <w:uiPriority w:val="99"/>
    <w:qFormat/>
  </w:style>
  <w:style w:type="character" w:styleId="837" w:customStyle="1">
    <w:name w:val="页脚 Char2"/>
    <w:link w:val="735"/>
    <w:uiPriority w:val="99"/>
    <w:qFormat/>
  </w:style>
  <w:style w:type="table" w:styleId="83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脚注文本 Char"/>
    <w:link w:val="740"/>
    <w:uiPriority w:val="99"/>
    <w:qFormat/>
    <w:rPr>
      <w:sz w:val="18"/>
    </w:rPr>
  </w:style>
  <w:style w:type="character" w:styleId="945" w:customStyle="1">
    <w:name w:val="尾注文本 Char"/>
    <w:link w:val="733"/>
    <w:uiPriority w:val="99"/>
    <w:qFormat/>
    <w:rPr>
      <w:sz w:val="20"/>
    </w:rPr>
  </w:style>
  <w:style w:type="paragraph" w:styleId="946" w:customStyle="1">
    <w:name w:val="TOC 标题11"/>
    <w:uiPriority w:val="39"/>
    <w:unhideWhenUsed/>
    <w:qFormat/>
    <w:rPr>
      <w:rFonts w:hint="default" w:ascii="Times New Roman" w:hAnsi="Times New Roman" w:eastAsia="宋体" w:cs="Times New Roman"/>
      <w:lang w:val="en-US" w:eastAsia="zh-CN" w:bidi="ar-SA"/>
    </w:rPr>
  </w:style>
  <w:style w:type="paragraph" w:styleId="947" w:customStyle="1">
    <w:name w:val="标题 11"/>
    <w:basedOn w:val="710"/>
    <w:next w:val="710"/>
    <w:link w:val="957"/>
    <w:uiPriority w:val="9"/>
    <w:qFormat/>
    <w:pPr>
      <w:jc w:val="center"/>
      <w:keepNext/>
      <w:outlineLvl w:val="0"/>
    </w:pPr>
    <w:rPr>
      <w:rFonts w:ascii="楷体_GB2312" w:hAnsi="宋体" w:eastAsia="楷体_GB2312"/>
      <w:sz w:val="28"/>
      <w:szCs w:val="28"/>
    </w:rPr>
  </w:style>
  <w:style w:type="paragraph" w:styleId="948" w:customStyle="1">
    <w:name w:val="标题 21"/>
    <w:basedOn w:val="710"/>
    <w:link w:val="958"/>
    <w:uiPriority w:val="0"/>
    <w:qFormat/>
    <w:pPr>
      <w:jc w:val="center"/>
      <w:keepLines/>
      <w:keepNext/>
      <w:spacing w:before="260" w:after="260" w:line="415" w:lineRule="auto"/>
      <w:outlineLvl w:val="1"/>
    </w:pPr>
    <w:rPr>
      <w:rFonts w:ascii="Arial" w:hAnsi="Arial" w:eastAsia="幼圆"/>
      <w:b/>
      <w:bCs/>
      <w:sz w:val="44"/>
      <w:szCs w:val="44"/>
    </w:rPr>
  </w:style>
  <w:style w:type="paragraph" w:styleId="949" w:customStyle="1">
    <w:name w:val="标题 41"/>
    <w:basedOn w:val="710"/>
    <w:link w:val="960"/>
    <w:uiPriority w:val="9"/>
    <w:qFormat/>
    <w:pPr>
      <w:keepLines/>
      <w:keepNext/>
      <w:spacing w:before="280" w:after="290" w:line="376" w:lineRule="auto"/>
      <w:outlineLvl w:val="3"/>
    </w:pPr>
    <w:rPr>
      <w:rFonts w:ascii="Arial" w:hAnsi="Arial" w:eastAsia="黑体"/>
      <w:b/>
      <w:bCs/>
      <w:sz w:val="28"/>
      <w:szCs w:val="28"/>
    </w:rPr>
  </w:style>
  <w:style w:type="paragraph" w:styleId="950" w:customStyle="1">
    <w:name w:val="标题 51"/>
    <w:basedOn w:val="710"/>
    <w:link w:val="961"/>
    <w:uiPriority w:val="0"/>
    <w:qFormat/>
    <w:pPr>
      <w:keepNext/>
      <w:outlineLvl w:val="4"/>
    </w:pPr>
    <w:rPr>
      <w:rFonts w:ascii="宋体" w:hAnsi="宋体"/>
      <w:color w:val="000000"/>
      <w:sz w:val="28"/>
      <w:szCs w:val="28"/>
    </w:rPr>
  </w:style>
  <w:style w:type="paragraph" w:styleId="951" w:customStyle="1">
    <w:name w:val="标题 61"/>
    <w:basedOn w:val="710"/>
    <w:next w:val="710"/>
    <w:link w:val="962"/>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52" w:customStyle="1">
    <w:name w:val="标题 71"/>
    <w:basedOn w:val="710"/>
    <w:next w:val="710"/>
    <w:link w:val="963"/>
    <w:uiPriority w:val="0"/>
    <w:qFormat/>
    <w:pPr>
      <w:numPr>
        <w:ilvl w:val="6"/>
        <w:numId w:val="1"/>
      </w:numPr>
      <w:keepLines/>
      <w:keepNext/>
      <w:spacing w:before="240" w:after="64" w:line="319" w:lineRule="auto"/>
      <w:outlineLvl w:val="6"/>
    </w:pPr>
    <w:rPr>
      <w:b/>
      <w:bCs/>
      <w:sz w:val="24"/>
    </w:rPr>
  </w:style>
  <w:style w:type="paragraph" w:styleId="953" w:customStyle="1">
    <w:name w:val="标题 81"/>
    <w:basedOn w:val="710"/>
    <w:next w:val="710"/>
    <w:link w:val="964"/>
    <w:uiPriority w:val="0"/>
    <w:qFormat/>
    <w:pPr>
      <w:numPr>
        <w:ilvl w:val="7"/>
        <w:numId w:val="1"/>
      </w:numPr>
      <w:keepLines/>
      <w:keepNext/>
      <w:spacing w:before="240" w:after="64" w:line="319" w:lineRule="auto"/>
      <w:outlineLvl w:val="7"/>
    </w:pPr>
    <w:rPr>
      <w:rFonts w:ascii="Arial" w:hAnsi="Arial" w:eastAsia="黑体"/>
      <w:sz w:val="24"/>
    </w:rPr>
  </w:style>
  <w:style w:type="paragraph" w:styleId="954" w:customStyle="1">
    <w:name w:val="标题 91"/>
    <w:basedOn w:val="710"/>
    <w:next w:val="710"/>
    <w:link w:val="965"/>
    <w:uiPriority w:val="0"/>
    <w:qFormat/>
    <w:pPr>
      <w:numPr>
        <w:ilvl w:val="8"/>
        <w:numId w:val="1"/>
      </w:numPr>
      <w:keepLines/>
      <w:keepNext/>
      <w:spacing w:before="240" w:after="64" w:line="319" w:lineRule="auto"/>
      <w:outlineLvl w:val="8"/>
    </w:pPr>
    <w:rPr>
      <w:rFonts w:ascii="Arial" w:hAnsi="Arial" w:eastAsia="黑体"/>
      <w:szCs w:val="21"/>
    </w:rPr>
  </w:style>
  <w:style w:type="character" w:styleId="955" w:customStyle="1">
    <w:name w:val="默认段落字体11"/>
    <w:link w:val="710"/>
    <w:uiPriority w:val="1"/>
    <w:unhideWhenUsed/>
    <w:qFormat/>
    <w:rPr>
      <w:rFonts w:hint="default" w:ascii="Calibri" w:hAnsi="Calibri" w:eastAsia="宋体" w:cs="Times New Roman"/>
      <w:sz w:val="21"/>
      <w:szCs w:val="22"/>
      <w:lang w:val="en-US" w:eastAsia="zh-CN" w:bidi="ar-SA"/>
    </w:rPr>
  </w:style>
  <w:style w:type="table" w:styleId="956" w:customStyle="1">
    <w:name w:val="普通表格1"/>
    <w:uiPriority w:val="99"/>
    <w:unhideWhenUsed/>
    <w:qFormat/>
    <w:tblPr>
      <w:tblCellMar>
        <w:left w:w="0" w:type="dxa"/>
        <w:top w:w="0" w:type="dxa"/>
        <w:right w:w="0" w:type="dxa"/>
        <w:bottom w:w="0" w:type="dxa"/>
      </w:tblCellMar>
    </w:tblPr>
  </w:style>
  <w:style w:type="character" w:styleId="957" w:customStyle="1">
    <w:name w:val="标题 1 Char2"/>
    <w:link w:val="947"/>
    <w:uiPriority w:val="9"/>
    <w:qFormat/>
    <w:rPr>
      <w:rFonts w:ascii="楷体_GB2312" w:hAnsi="宋体" w:eastAsia="楷体_GB2312" w:cs="宋体"/>
      <w:sz w:val="28"/>
      <w:szCs w:val="28"/>
    </w:rPr>
  </w:style>
  <w:style w:type="character" w:styleId="958" w:customStyle="1">
    <w:name w:val="标题 2 Char2"/>
    <w:link w:val="948"/>
    <w:uiPriority w:val="0"/>
    <w:qFormat/>
    <w:rPr>
      <w:rFonts w:ascii="Arial" w:hAnsi="Arial" w:eastAsia="幼圆" w:cs="Arial"/>
      <w:b/>
      <w:bCs/>
      <w:sz w:val="44"/>
      <w:szCs w:val="44"/>
    </w:rPr>
  </w:style>
  <w:style w:type="character" w:styleId="959" w:customStyle="1">
    <w:name w:val="标题 3 Char2"/>
    <w:link w:val="779"/>
    <w:uiPriority w:val="9"/>
    <w:qFormat/>
    <w:rPr>
      <w:b/>
      <w:bCs/>
      <w:sz w:val="32"/>
      <w:szCs w:val="32"/>
    </w:rPr>
  </w:style>
  <w:style w:type="character" w:styleId="960" w:customStyle="1">
    <w:name w:val="标题 4 Char2"/>
    <w:link w:val="949"/>
    <w:uiPriority w:val="9"/>
    <w:qFormat/>
    <w:rPr>
      <w:rFonts w:ascii="Arial" w:hAnsi="Arial" w:eastAsia="黑体" w:cs="Arial"/>
      <w:b/>
      <w:bCs/>
      <w:sz w:val="28"/>
      <w:szCs w:val="28"/>
    </w:rPr>
  </w:style>
  <w:style w:type="character" w:styleId="961" w:customStyle="1">
    <w:name w:val="标题 5 Char2"/>
    <w:link w:val="950"/>
    <w:uiPriority w:val="0"/>
    <w:qFormat/>
    <w:rPr>
      <w:rFonts w:ascii="宋体" w:hAnsi="宋体" w:cs="宋体"/>
      <w:color w:val="000000"/>
      <w:sz w:val="28"/>
      <w:szCs w:val="28"/>
    </w:rPr>
  </w:style>
  <w:style w:type="character" w:styleId="962" w:customStyle="1">
    <w:name w:val="标题 6 Char2"/>
    <w:link w:val="951"/>
    <w:uiPriority w:val="0"/>
    <w:qFormat/>
    <w:rPr>
      <w:rFonts w:ascii="Arial" w:hAnsi="Arial" w:eastAsia="黑体"/>
      <w:b/>
      <w:bCs/>
      <w:sz w:val="24"/>
      <w:szCs w:val="24"/>
    </w:rPr>
  </w:style>
  <w:style w:type="character" w:styleId="963" w:customStyle="1">
    <w:name w:val="标题 7 Char"/>
    <w:link w:val="952"/>
    <w:uiPriority w:val="0"/>
    <w:qFormat/>
    <w:rPr>
      <w:b/>
      <w:bCs/>
      <w:sz w:val="24"/>
      <w:szCs w:val="24"/>
    </w:rPr>
  </w:style>
  <w:style w:type="character" w:styleId="964" w:customStyle="1">
    <w:name w:val="标题 8 Char"/>
    <w:link w:val="953"/>
    <w:uiPriority w:val="0"/>
    <w:qFormat/>
    <w:rPr>
      <w:rFonts w:ascii="Arial" w:hAnsi="Arial" w:eastAsia="黑体"/>
      <w:sz w:val="24"/>
      <w:szCs w:val="24"/>
    </w:rPr>
  </w:style>
  <w:style w:type="character" w:styleId="965" w:customStyle="1">
    <w:name w:val="标题 9 Char"/>
    <w:link w:val="954"/>
    <w:uiPriority w:val="0"/>
    <w:qFormat/>
    <w:rPr>
      <w:rFonts w:ascii="Arial" w:hAnsi="Arial" w:eastAsia="黑体"/>
      <w:sz w:val="21"/>
      <w:szCs w:val="21"/>
    </w:rPr>
  </w:style>
  <w:style w:type="paragraph" w:styleId="966" w:customStyle="1">
    <w:name w:val="列表 311"/>
    <w:basedOn w:val="710"/>
    <w:uiPriority w:val="0"/>
    <w:qFormat/>
    <w:pPr>
      <w:ind w:left="400" w:hanging="200"/>
    </w:pPr>
    <w:rPr>
      <w:szCs w:val="21"/>
    </w:rPr>
  </w:style>
  <w:style w:type="paragraph" w:styleId="967" w:customStyle="1">
    <w:name w:val="目录 71"/>
    <w:basedOn w:val="710"/>
    <w:next w:val="710"/>
    <w:uiPriority w:val="39"/>
    <w:qFormat/>
    <w:pPr>
      <w:ind w:left="1260"/>
      <w:jc w:val="left"/>
    </w:pPr>
    <w:rPr>
      <w:rFonts w:cs="Calibri"/>
      <w:sz w:val="18"/>
      <w:szCs w:val="18"/>
    </w:rPr>
  </w:style>
  <w:style w:type="paragraph" w:styleId="968" w:customStyle="1">
    <w:name w:val="列表编号1"/>
    <w:basedOn w:val="710"/>
    <w:uiPriority w:val="0"/>
    <w:qFormat/>
    <w:pPr>
      <w:numPr>
        <w:ilvl w:val="0"/>
        <w:numId w:val="2"/>
      </w:numPr>
      <w:ind w:left="0" w:firstLine="0"/>
      <w:tabs>
        <w:tab w:val="clear" w:pos="420" w:leader="none"/>
      </w:tabs>
    </w:pPr>
    <w:rPr>
      <w:szCs w:val="20"/>
    </w:rPr>
  </w:style>
  <w:style w:type="paragraph" w:styleId="969" w:customStyle="1">
    <w:name w:val="正文缩进1"/>
    <w:basedOn w:val="710"/>
    <w:link w:val="970"/>
    <w:uiPriority w:val="99"/>
    <w:qFormat/>
    <w:pPr>
      <w:ind w:firstLine="420"/>
    </w:pPr>
    <w:rPr>
      <w:szCs w:val="21"/>
    </w:rPr>
  </w:style>
  <w:style w:type="character" w:styleId="970" w:customStyle="1">
    <w:name w:val="正文缩进 Char"/>
    <w:link w:val="969"/>
    <w:uiPriority w:val="99"/>
    <w:qFormat/>
    <w:rPr>
      <w:rFonts w:eastAsia="宋体"/>
      <w:sz w:val="21"/>
      <w:szCs w:val="21"/>
      <w:lang w:val="en-US" w:eastAsia="zh-CN" w:bidi="ar-SA"/>
    </w:rPr>
  </w:style>
  <w:style w:type="paragraph" w:styleId="971" w:customStyle="1">
    <w:name w:val="文档结构图1"/>
    <w:basedOn w:val="710"/>
    <w:link w:val="972"/>
    <w:uiPriority w:val="99"/>
    <w:qFormat/>
    <w:pPr>
      <w:shd w:val="clear" w:color="auto" w:fill="000080"/>
    </w:pPr>
    <w:rPr>
      <w:szCs w:val="21"/>
    </w:rPr>
  </w:style>
  <w:style w:type="character" w:styleId="972" w:customStyle="1">
    <w:name w:val="文档结构图 Char1"/>
    <w:link w:val="971"/>
    <w:uiPriority w:val="99"/>
    <w:qFormat/>
    <w:rPr>
      <w:sz w:val="21"/>
      <w:szCs w:val="21"/>
      <w:shd w:val="clear" w:color="auto" w:fill="000080"/>
    </w:rPr>
  </w:style>
  <w:style w:type="paragraph" w:styleId="973" w:customStyle="1">
    <w:name w:val="引文目录标题1"/>
    <w:basedOn w:val="710"/>
    <w:next w:val="710"/>
    <w:uiPriority w:val="0"/>
    <w:qFormat/>
    <w:pPr>
      <w:spacing w:before="120"/>
    </w:pPr>
    <w:rPr>
      <w:rFonts w:ascii="Arial" w:hAnsi="Arial" w:cs="Arial"/>
      <w:sz w:val="24"/>
    </w:rPr>
  </w:style>
  <w:style w:type="paragraph" w:styleId="974" w:customStyle="1">
    <w:name w:val="批注文字1"/>
    <w:basedOn w:val="710"/>
    <w:link w:val="975"/>
    <w:uiPriority w:val="99"/>
    <w:qFormat/>
    <w:pPr>
      <w:jc w:val="left"/>
    </w:pPr>
    <w:rPr>
      <w:szCs w:val="21"/>
    </w:rPr>
  </w:style>
  <w:style w:type="character" w:styleId="975" w:customStyle="1">
    <w:name w:val="批注文字 Char"/>
    <w:link w:val="974"/>
    <w:uiPriority w:val="99"/>
    <w:qFormat/>
    <w:rPr>
      <w:sz w:val="21"/>
      <w:szCs w:val="21"/>
    </w:rPr>
  </w:style>
  <w:style w:type="paragraph" w:styleId="976" w:customStyle="1">
    <w:name w:val="正文文本 31"/>
    <w:basedOn w:val="710"/>
    <w:uiPriority w:val="0"/>
    <w:qFormat/>
    <w:rPr>
      <w:rFonts w:ascii="仿宋_GB2312" w:hAnsi="宋体" w:eastAsia="仿宋_GB2312" w:cs="宋体"/>
      <w:sz w:val="32"/>
      <w:szCs w:val="32"/>
    </w:rPr>
  </w:style>
  <w:style w:type="character" w:styleId="977" w:customStyle="1">
    <w:name w:val="正文文本 Char1"/>
    <w:link w:val="758"/>
    <w:uiPriority w:val="99"/>
    <w:qFormat/>
    <w:rPr>
      <w:rFonts w:ascii="楷体_GB2312" w:hAnsi="宋体" w:eastAsia="楷体_GB2312" w:cs="宋体"/>
      <w:sz w:val="28"/>
      <w:szCs w:val="28"/>
    </w:rPr>
  </w:style>
  <w:style w:type="paragraph" w:styleId="978" w:customStyle="1">
    <w:name w:val="正文文本缩进11"/>
    <w:basedOn w:val="710"/>
    <w:uiPriority w:val="0"/>
    <w:qFormat/>
    <w:pPr>
      <w:ind w:firstLine="645"/>
    </w:pPr>
    <w:rPr>
      <w:rFonts w:ascii="楷体_GB2312" w:hAnsi="宋体" w:eastAsia="楷体_GB2312" w:cs="宋体"/>
      <w:sz w:val="32"/>
      <w:szCs w:val="32"/>
    </w:rPr>
  </w:style>
  <w:style w:type="paragraph" w:styleId="979" w:customStyle="1">
    <w:name w:val="列表 211"/>
    <w:basedOn w:val="710"/>
    <w:uiPriority w:val="0"/>
    <w:qFormat/>
    <w:pPr>
      <w:numPr>
        <w:ilvl w:val="0"/>
        <w:numId w:val="3"/>
      </w:numPr>
      <w:ind w:left="0" w:hanging="200"/>
      <w:tabs>
        <w:tab w:val="clear" w:pos="907" w:leader="none"/>
      </w:tabs>
    </w:pPr>
    <w:rPr>
      <w:szCs w:val="21"/>
    </w:rPr>
  </w:style>
  <w:style w:type="paragraph" w:styleId="980" w:customStyle="1">
    <w:name w:val="HTML 地址1"/>
    <w:basedOn w:val="710"/>
    <w:uiPriority w:val="0"/>
    <w:qFormat/>
    <w:pPr>
      <w:numPr>
        <w:ilvl w:val="0"/>
        <w:numId w:val="4"/>
      </w:numPr>
      <w:ind w:left="0" w:firstLine="0"/>
      <w:tabs>
        <w:tab w:val="clear" w:pos="397" w:leader="none"/>
      </w:tabs>
    </w:pPr>
    <w:rPr>
      <w:i/>
      <w:iCs/>
      <w:szCs w:val="21"/>
    </w:rPr>
  </w:style>
  <w:style w:type="paragraph" w:styleId="981" w:customStyle="1">
    <w:name w:val="目录 51"/>
    <w:basedOn w:val="710"/>
    <w:next w:val="710"/>
    <w:uiPriority w:val="39"/>
    <w:qFormat/>
    <w:pPr>
      <w:ind w:left="840"/>
      <w:jc w:val="left"/>
    </w:pPr>
    <w:rPr>
      <w:rFonts w:cs="Calibri"/>
      <w:sz w:val="18"/>
      <w:szCs w:val="18"/>
    </w:rPr>
  </w:style>
  <w:style w:type="paragraph" w:styleId="982" w:customStyle="1">
    <w:name w:val="目录 31"/>
    <w:basedOn w:val="710"/>
    <w:next w:val="710"/>
    <w:uiPriority w:val="39"/>
    <w:qFormat/>
    <w:pPr>
      <w:ind w:left="420"/>
      <w:jc w:val="left"/>
    </w:pPr>
    <w:rPr>
      <w:rFonts w:cs="Calibri"/>
      <w:i/>
      <w:iCs/>
      <w:sz w:val="20"/>
      <w:szCs w:val="20"/>
    </w:rPr>
  </w:style>
  <w:style w:type="character" w:styleId="983" w:customStyle="1">
    <w:name w:val="纯文本 Char"/>
    <w:link w:val="757"/>
    <w:uiPriority w:val="99"/>
    <w:qFormat/>
    <w:rPr>
      <w:rFonts w:ascii="宋体" w:hAnsi="宋体" w:cs="Courier New"/>
      <w:sz w:val="21"/>
      <w:szCs w:val="21"/>
    </w:rPr>
  </w:style>
  <w:style w:type="paragraph" w:styleId="984" w:customStyle="1">
    <w:name w:val="目录 81"/>
    <w:basedOn w:val="710"/>
    <w:next w:val="710"/>
    <w:uiPriority w:val="39"/>
    <w:qFormat/>
    <w:pPr>
      <w:ind w:left="1470"/>
      <w:jc w:val="left"/>
    </w:pPr>
    <w:rPr>
      <w:rFonts w:cs="Calibri"/>
      <w:sz w:val="18"/>
      <w:szCs w:val="18"/>
    </w:rPr>
  </w:style>
  <w:style w:type="paragraph" w:styleId="985" w:customStyle="1">
    <w:name w:val="日期1"/>
    <w:basedOn w:val="710"/>
    <w:next w:val="710"/>
    <w:link w:val="986"/>
    <w:uiPriority w:val="0"/>
    <w:qFormat/>
    <w:rPr>
      <w:sz w:val="24"/>
    </w:rPr>
  </w:style>
  <w:style w:type="character" w:styleId="986" w:customStyle="1">
    <w:name w:val="日期 Char1"/>
    <w:link w:val="985"/>
    <w:uiPriority w:val="0"/>
    <w:qFormat/>
    <w:rPr>
      <w:sz w:val="24"/>
      <w:szCs w:val="24"/>
    </w:rPr>
  </w:style>
  <w:style w:type="paragraph" w:styleId="987" w:customStyle="1">
    <w:name w:val="正文文本缩进 21"/>
    <w:basedOn w:val="710"/>
    <w:uiPriority w:val="0"/>
    <w:qFormat/>
    <w:pPr>
      <w:ind w:left="630" w:firstLine="645"/>
    </w:pPr>
    <w:rPr>
      <w:rFonts w:ascii="Arial" w:hAnsi="Arial" w:eastAsia="仿宋_GB2312" w:cs="Arial"/>
      <w:sz w:val="32"/>
      <w:szCs w:val="32"/>
    </w:rPr>
  </w:style>
  <w:style w:type="paragraph" w:styleId="988" w:customStyle="1">
    <w:name w:val="批注框文本1"/>
    <w:basedOn w:val="710"/>
    <w:link w:val="989"/>
    <w:uiPriority w:val="99"/>
    <w:qFormat/>
    <w:rPr>
      <w:sz w:val="18"/>
      <w:szCs w:val="18"/>
    </w:rPr>
  </w:style>
  <w:style w:type="character" w:styleId="989" w:customStyle="1">
    <w:name w:val="批注框文本 Char1"/>
    <w:link w:val="988"/>
    <w:uiPriority w:val="99"/>
    <w:qFormat/>
    <w:rPr>
      <w:sz w:val="18"/>
      <w:szCs w:val="18"/>
    </w:rPr>
  </w:style>
  <w:style w:type="paragraph" w:styleId="990" w:customStyle="1">
    <w:name w:val="页脚1"/>
    <w:basedOn w:val="710"/>
    <w:link w:val="991"/>
    <w:uiPriority w:val="99"/>
    <w:qFormat/>
    <w:pPr>
      <w:jc w:val="left"/>
      <w:tabs>
        <w:tab w:val="center" w:pos="4153" w:leader="none"/>
        <w:tab w:val="right" w:pos="8306" w:leader="none"/>
      </w:tabs>
    </w:pPr>
    <w:rPr>
      <w:sz w:val="18"/>
      <w:szCs w:val="18"/>
    </w:rPr>
  </w:style>
  <w:style w:type="character" w:styleId="991" w:customStyle="1">
    <w:name w:val="页脚 Char1"/>
    <w:link w:val="990"/>
    <w:uiPriority w:val="99"/>
    <w:qFormat/>
    <w:rPr>
      <w:sz w:val="18"/>
      <w:szCs w:val="18"/>
    </w:rPr>
  </w:style>
  <w:style w:type="paragraph" w:styleId="992" w:customStyle="1">
    <w:name w:val="页眉1"/>
    <w:basedOn w:val="710"/>
    <w:link w:val="993"/>
    <w:uiPriority w:val="99"/>
    <w:qFormat/>
    <w:pPr>
      <w:jc w:val="center"/>
      <w:tabs>
        <w:tab w:val="center" w:pos="4153" w:leader="none"/>
        <w:tab w:val="right" w:pos="8306" w:leader="none"/>
      </w:tabs>
      <w:pBdr>
        <w:bottom w:val="single" w:color="000000" w:sz="6" w:space="1"/>
      </w:pBdr>
    </w:pPr>
    <w:rPr>
      <w:sz w:val="18"/>
      <w:szCs w:val="18"/>
    </w:rPr>
  </w:style>
  <w:style w:type="character" w:styleId="993" w:customStyle="1">
    <w:name w:val="页眉 Char1"/>
    <w:link w:val="992"/>
    <w:uiPriority w:val="99"/>
    <w:qFormat/>
    <w:rPr>
      <w:sz w:val="18"/>
      <w:szCs w:val="18"/>
    </w:rPr>
  </w:style>
  <w:style w:type="paragraph" w:styleId="994" w:customStyle="1">
    <w:name w:val="目录 11"/>
    <w:basedOn w:val="710"/>
    <w:next w:val="710"/>
    <w:uiPriority w:val="39"/>
    <w:qFormat/>
    <w:pPr>
      <w:jc w:val="left"/>
      <w:spacing w:before="120" w:after="120"/>
    </w:pPr>
    <w:rPr>
      <w:rFonts w:cs="Calibri"/>
      <w:b/>
      <w:bCs/>
      <w:caps/>
      <w:sz w:val="20"/>
      <w:szCs w:val="20"/>
    </w:rPr>
  </w:style>
  <w:style w:type="paragraph" w:styleId="995" w:customStyle="1">
    <w:name w:val="目录 41"/>
    <w:basedOn w:val="710"/>
    <w:next w:val="710"/>
    <w:uiPriority w:val="39"/>
    <w:qFormat/>
    <w:pPr>
      <w:ind w:left="630"/>
      <w:jc w:val="left"/>
    </w:pPr>
    <w:rPr>
      <w:rFonts w:cs="Calibri"/>
      <w:sz w:val="18"/>
      <w:szCs w:val="18"/>
    </w:rPr>
  </w:style>
  <w:style w:type="paragraph" w:styleId="996" w:customStyle="1">
    <w:name w:val="副标题1"/>
    <w:basedOn w:val="710"/>
    <w:next w:val="710"/>
    <w:link w:val="997"/>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97" w:customStyle="1">
    <w:name w:val="副标题 Char"/>
    <w:link w:val="996"/>
    <w:uiPriority w:val="0"/>
    <w:qFormat/>
    <w:rPr>
      <w:rFonts w:ascii="Cambria" w:hAnsi="Cambria"/>
      <w:b/>
      <w:bCs/>
      <w:sz w:val="32"/>
      <w:szCs w:val="32"/>
    </w:rPr>
  </w:style>
  <w:style w:type="paragraph" w:styleId="998" w:customStyle="1">
    <w:name w:val="列表1"/>
    <w:basedOn w:val="710"/>
    <w:uiPriority w:val="99"/>
    <w:qFormat/>
    <w:pPr>
      <w:ind w:left="200" w:hanging="200"/>
    </w:pPr>
    <w:rPr>
      <w:szCs w:val="21"/>
    </w:rPr>
  </w:style>
  <w:style w:type="paragraph" w:styleId="999" w:customStyle="1">
    <w:name w:val="脚注文本1"/>
    <w:basedOn w:val="710"/>
    <w:uiPriority w:val="0"/>
    <w:qFormat/>
    <w:pPr>
      <w:jc w:val="left"/>
      <w:widowControl/>
    </w:pPr>
    <w:rPr>
      <w:sz w:val="20"/>
      <w:szCs w:val="20"/>
    </w:rPr>
  </w:style>
  <w:style w:type="paragraph" w:styleId="1000" w:customStyle="1">
    <w:name w:val="目录 61"/>
    <w:basedOn w:val="710"/>
    <w:next w:val="710"/>
    <w:uiPriority w:val="39"/>
    <w:qFormat/>
    <w:pPr>
      <w:ind w:left="1050"/>
      <w:jc w:val="left"/>
    </w:pPr>
    <w:rPr>
      <w:rFonts w:cs="Calibri"/>
      <w:sz w:val="18"/>
      <w:szCs w:val="18"/>
    </w:rPr>
  </w:style>
  <w:style w:type="paragraph" w:styleId="1001" w:customStyle="1">
    <w:name w:val="正文文本缩进 31"/>
    <w:basedOn w:val="710"/>
    <w:uiPriority w:val="0"/>
    <w:qFormat/>
    <w:pPr>
      <w:ind w:left="645" w:firstLine="645"/>
    </w:pPr>
    <w:rPr>
      <w:rFonts w:ascii="Arial" w:hAnsi="Arial" w:eastAsia="仿宋_GB2312" w:cs="Arial"/>
      <w:color w:val="ffff00"/>
      <w:sz w:val="32"/>
      <w:szCs w:val="32"/>
    </w:rPr>
  </w:style>
  <w:style w:type="paragraph" w:styleId="1002" w:customStyle="1">
    <w:name w:val="图表目录1"/>
    <w:basedOn w:val="710"/>
    <w:next w:val="710"/>
    <w:uiPriority w:val="0"/>
    <w:qFormat/>
    <w:pPr>
      <w:ind w:left="840" w:hanging="420"/>
    </w:pPr>
    <w:rPr>
      <w:szCs w:val="21"/>
    </w:rPr>
  </w:style>
  <w:style w:type="paragraph" w:styleId="1003" w:customStyle="1">
    <w:name w:val="目录 21"/>
    <w:basedOn w:val="710"/>
    <w:next w:val="710"/>
    <w:uiPriority w:val="39"/>
    <w:qFormat/>
    <w:pPr>
      <w:ind w:left="210"/>
      <w:jc w:val="left"/>
    </w:pPr>
    <w:rPr>
      <w:rFonts w:cs="Calibri"/>
      <w:smallCaps/>
      <w:sz w:val="20"/>
      <w:szCs w:val="20"/>
    </w:rPr>
  </w:style>
  <w:style w:type="paragraph" w:styleId="1004" w:customStyle="1">
    <w:name w:val="目录 91"/>
    <w:basedOn w:val="710"/>
    <w:next w:val="710"/>
    <w:uiPriority w:val="39"/>
    <w:qFormat/>
    <w:pPr>
      <w:ind w:left="1680"/>
      <w:jc w:val="left"/>
    </w:pPr>
    <w:rPr>
      <w:rFonts w:cs="Calibri"/>
      <w:sz w:val="18"/>
      <w:szCs w:val="18"/>
    </w:rPr>
  </w:style>
  <w:style w:type="paragraph" w:styleId="1005" w:customStyle="1">
    <w:name w:val="正文文本 21"/>
    <w:basedOn w:val="710"/>
    <w:uiPriority w:val="0"/>
    <w:qFormat/>
    <w:pPr>
      <w:jc w:val="center"/>
      <w:widowControl/>
    </w:pPr>
    <w:rPr>
      <w:rFonts w:ascii="楷体_GB2312" w:hAnsi="宋体" w:eastAsia="楷体_GB2312" w:cs="宋体"/>
      <w:sz w:val="28"/>
      <w:szCs w:val="28"/>
    </w:rPr>
  </w:style>
  <w:style w:type="paragraph" w:styleId="1006" w:customStyle="1">
    <w:name w:val="列表 41"/>
    <w:basedOn w:val="710"/>
    <w:uiPriority w:val="0"/>
    <w:qFormat/>
    <w:pPr>
      <w:numPr>
        <w:ilvl w:val="0"/>
        <w:numId w:val="5"/>
      </w:numPr>
      <w:ind w:left="100" w:hanging="200"/>
      <w:tabs>
        <w:tab w:val="clear" w:pos="709" w:leader="none"/>
      </w:tabs>
    </w:pPr>
    <w:rPr>
      <w:szCs w:val="21"/>
    </w:rPr>
  </w:style>
  <w:style w:type="paragraph" w:styleId="1007" w:customStyle="1">
    <w:name w:val="HTML 预设格式1"/>
    <w:basedOn w:val="7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08" w:customStyle="1">
    <w:name w:val="普通(网站)1"/>
    <w:basedOn w:val="710"/>
    <w:next w:val="710"/>
    <w:link w:val="1009"/>
    <w:uiPriority w:val="99"/>
    <w:qFormat/>
    <w:pPr>
      <w:jc w:val="left"/>
      <w:spacing w:before="100" w:beforeAutospacing="1" w:after="100" w:afterAutospacing="1"/>
      <w:widowControl/>
    </w:pPr>
    <w:rPr>
      <w:rFonts w:ascii="宋体" w:hAnsi="宋体"/>
      <w:sz w:val="24"/>
    </w:rPr>
  </w:style>
  <w:style w:type="character" w:styleId="1009" w:customStyle="1">
    <w:name w:val="普通(网站) Char"/>
    <w:link w:val="1008"/>
    <w:uiPriority w:val="99"/>
    <w:qFormat/>
    <w:rPr>
      <w:rFonts w:ascii="宋体" w:hAnsi="宋体" w:cs="宋体"/>
      <w:sz w:val="24"/>
      <w:szCs w:val="24"/>
    </w:rPr>
  </w:style>
  <w:style w:type="paragraph" w:styleId="1010" w:customStyle="1">
    <w:name w:val="列表接续 31"/>
    <w:basedOn w:val="710"/>
    <w:uiPriority w:val="0"/>
    <w:qFormat/>
    <w:pPr>
      <w:ind w:left="1260"/>
      <w:spacing w:after="120"/>
    </w:pPr>
    <w:rPr>
      <w:szCs w:val="20"/>
    </w:rPr>
  </w:style>
  <w:style w:type="paragraph" w:styleId="1011" w:customStyle="1">
    <w:name w:val="索引 11"/>
    <w:basedOn w:val="710"/>
    <w:next w:val="710"/>
    <w:uiPriority w:val="0"/>
    <w:qFormat/>
    <w:pPr>
      <w:spacing w:line="240" w:lineRule="atLeast"/>
    </w:pPr>
    <w:rPr>
      <w:b/>
      <w:bCs/>
      <w:szCs w:val="21"/>
    </w:rPr>
  </w:style>
  <w:style w:type="paragraph" w:styleId="1012" w:customStyle="1">
    <w:name w:val="标题11"/>
    <w:basedOn w:val="710"/>
    <w:link w:val="1013"/>
    <w:uiPriority w:val="0"/>
    <w:qFormat/>
    <w:pPr>
      <w:jc w:val="center"/>
      <w:spacing w:before="240" w:after="60"/>
      <w:outlineLvl w:val="0"/>
    </w:pPr>
    <w:rPr>
      <w:rFonts w:ascii="Arial" w:hAnsi="Arial" w:eastAsia="黑体"/>
      <w:b/>
      <w:bCs/>
      <w:sz w:val="44"/>
      <w:szCs w:val="32"/>
    </w:rPr>
  </w:style>
  <w:style w:type="character" w:styleId="1013" w:customStyle="1">
    <w:name w:val="标题 Char1"/>
    <w:link w:val="1012"/>
    <w:uiPriority w:val="0"/>
    <w:qFormat/>
    <w:rPr>
      <w:rFonts w:ascii="Arial" w:hAnsi="Arial" w:eastAsia="黑体" w:cs="Arial"/>
      <w:b/>
      <w:bCs/>
      <w:sz w:val="44"/>
      <w:szCs w:val="32"/>
    </w:rPr>
  </w:style>
  <w:style w:type="paragraph" w:styleId="1014" w:customStyle="1">
    <w:name w:val="批注主题1"/>
    <w:basedOn w:val="974"/>
    <w:next w:val="974"/>
    <w:link w:val="1015"/>
    <w:uiPriority w:val="99"/>
    <w:qFormat/>
    <w:rPr>
      <w:b/>
      <w:bCs/>
    </w:rPr>
  </w:style>
  <w:style w:type="character" w:styleId="1015" w:customStyle="1">
    <w:name w:val="批注主题 Char1"/>
    <w:link w:val="1014"/>
    <w:uiPriority w:val="99"/>
    <w:qFormat/>
    <w:rPr>
      <w:b/>
      <w:bCs/>
      <w:sz w:val="21"/>
      <w:szCs w:val="21"/>
    </w:rPr>
  </w:style>
  <w:style w:type="paragraph" w:styleId="1016" w:customStyle="1">
    <w:name w:val="正文首行缩进11"/>
    <w:basedOn w:val="710"/>
    <w:link w:val="1017"/>
    <w:uiPriority w:val="0"/>
    <w:qFormat/>
    <w:pPr>
      <w:ind w:firstLine="200"/>
      <w:spacing w:line="360" w:lineRule="auto"/>
    </w:pPr>
    <w:rPr>
      <w:rFonts w:ascii="仿宋_GB2312" w:hAnsi="宋体" w:eastAsia="仿宋_GB2312"/>
      <w:sz w:val="30"/>
      <w:szCs w:val="30"/>
    </w:rPr>
  </w:style>
  <w:style w:type="character" w:styleId="1017" w:customStyle="1">
    <w:name w:val="正文首行缩进 Char2"/>
    <w:link w:val="1016"/>
    <w:uiPriority w:val="0"/>
    <w:qFormat/>
    <w:rPr>
      <w:rFonts w:ascii="仿宋_GB2312" w:hAnsi="宋体" w:eastAsia="仿宋_GB2312" w:cs="宋体"/>
      <w:sz w:val="30"/>
      <w:szCs w:val="30"/>
    </w:rPr>
  </w:style>
  <w:style w:type="paragraph" w:styleId="1018" w:customStyle="1">
    <w:name w:val="正文首行缩进 21"/>
    <w:basedOn w:val="978"/>
    <w:uiPriority w:val="0"/>
    <w:qFormat/>
    <w:pPr>
      <w:ind w:firstLine="200"/>
      <w:spacing w:line="360" w:lineRule="auto"/>
    </w:pPr>
    <w:rPr>
      <w:rFonts w:ascii="宋体" w:eastAsia="宋体"/>
      <w:sz w:val="21"/>
      <w:szCs w:val="20"/>
    </w:rPr>
  </w:style>
  <w:style w:type="table" w:styleId="1019" w:customStyle="1">
    <w:name w:val="网格型1"/>
    <w:basedOn w:val="956"/>
    <w:uiPriority w:val="39"/>
    <w:qFormat/>
    <w:rPr>
      <w:rFonts w:ascii="Calibri" w:hAnsi="Calibri"/>
    </w:rPr>
    <w:tblPr/>
  </w:style>
  <w:style w:type="character" w:styleId="1020" w:customStyle="1">
    <w:name w:val="要点1"/>
    <w:uiPriority w:val="22"/>
    <w:qFormat/>
    <w:rPr>
      <w:b/>
      <w:bCs/>
    </w:rPr>
  </w:style>
  <w:style w:type="character" w:styleId="1021" w:customStyle="1">
    <w:name w:val="页码1"/>
    <w:uiPriority w:val="0"/>
    <w:qFormat/>
  </w:style>
  <w:style w:type="character" w:styleId="1022" w:customStyle="1">
    <w:name w:val="已访问的超链接1"/>
    <w:uiPriority w:val="99"/>
    <w:qFormat/>
    <w:rPr>
      <w:color w:val="800080"/>
      <w:u w:val="single"/>
    </w:rPr>
  </w:style>
  <w:style w:type="character" w:styleId="1023" w:customStyle="1">
    <w:name w:val="强调1"/>
    <w:link w:val="710"/>
    <w:uiPriority w:val="20"/>
    <w:qFormat/>
    <w:rPr>
      <w:i/>
      <w:iCs/>
    </w:rPr>
  </w:style>
  <w:style w:type="character" w:styleId="1024" w:customStyle="1">
    <w:name w:val="超链接1"/>
    <w:uiPriority w:val="99"/>
    <w:qFormat/>
    <w:rPr>
      <w:color w:val="0000ff"/>
      <w:u w:val="single"/>
    </w:rPr>
  </w:style>
  <w:style w:type="character" w:styleId="1025" w:customStyle="1">
    <w:name w:val="批注引用1"/>
    <w:uiPriority w:val="99"/>
    <w:qFormat/>
    <w:rPr>
      <w:sz w:val="21"/>
      <w:szCs w:val="21"/>
    </w:rPr>
  </w:style>
  <w:style w:type="paragraph" w:styleId="1026" w:customStyle="1">
    <w:name w:val="正文文本缩进1"/>
    <w:next w:val="1027"/>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1027"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character" w:styleId="1028" w:customStyle="1">
    <w:name w:val="默认段落字体1"/>
    <w:link w:val="710"/>
    <w:uiPriority w:val="0"/>
    <w:semiHidden/>
    <w:qFormat/>
    <w:rPr>
      <w:rFonts w:ascii="Calibri" w:hAnsi="Calibri" w:eastAsia="宋体" w:cs="Times New Roman"/>
      <w:sz w:val="21"/>
      <w:szCs w:val="22"/>
      <w:lang w:val="en-US" w:eastAsia="zh-CN" w:bidi="ar-SA"/>
    </w:rPr>
  </w:style>
  <w:style w:type="character" w:styleId="1029" w:customStyle="1">
    <w:name w:val="font71"/>
    <w:uiPriority w:val="0"/>
    <w:qFormat/>
    <w:rPr>
      <w:rFonts w:hint="eastAsia" w:ascii="宋体" w:hAnsi="宋体" w:eastAsia="宋体" w:cs="宋体"/>
      <w:color w:val="000000"/>
      <w:sz w:val="20"/>
      <w:szCs w:val="20"/>
      <w:u w:val="none"/>
    </w:rPr>
  </w:style>
  <w:style w:type="character" w:styleId="1030" w:customStyle="1">
    <w:name w:val="font131"/>
    <w:uiPriority w:val="0"/>
    <w:qFormat/>
    <w:rPr>
      <w:rFonts w:hint="eastAsia" w:ascii="宋体" w:hAnsi="宋体" w:eastAsia="宋体" w:cs="宋体"/>
      <w:color w:val="000000"/>
      <w:sz w:val="20"/>
      <w:szCs w:val="20"/>
      <w:u w:val="none"/>
    </w:rPr>
  </w:style>
  <w:style w:type="character" w:styleId="1031" w:customStyle="1">
    <w:name w:val="标题 7 Char1"/>
    <w:uiPriority w:val="0"/>
    <w:semiHidden/>
    <w:qFormat/>
    <w:rPr>
      <w:b/>
      <w:bCs/>
      <w:sz w:val="24"/>
      <w:szCs w:val="24"/>
    </w:rPr>
  </w:style>
  <w:style w:type="character" w:styleId="1032" w:customStyle="1">
    <w:name w:val="正文文本 Char"/>
    <w:uiPriority w:val="0"/>
    <w:qFormat/>
    <w:rPr>
      <w:rFonts w:ascii="Calibri" w:hAnsi="Calibri" w:eastAsia="宋体" w:cs="Times New Roman"/>
    </w:rPr>
  </w:style>
  <w:style w:type="character" w:styleId="1033" w:customStyle="1">
    <w:name w:val="标题 9 Char1"/>
    <w:uiPriority w:val="0"/>
    <w:semiHidden/>
    <w:qFormat/>
    <w:rPr>
      <w:rFonts w:ascii="Cambria" w:hAnsi="Cambria" w:eastAsia="宋体" w:cs="Times New Roman"/>
      <w:sz w:val="21"/>
      <w:szCs w:val="21"/>
    </w:rPr>
  </w:style>
  <w:style w:type="character" w:styleId="1034" w:customStyle="1">
    <w:name w:val="列出段落 Char"/>
    <w:link w:val="1035"/>
    <w:uiPriority w:val="0"/>
    <w:qFormat/>
    <w:rPr>
      <w:rFonts w:ascii="Calibri" w:hAnsi="Calibri"/>
      <w:sz w:val="22"/>
    </w:rPr>
  </w:style>
  <w:style w:type="paragraph" w:styleId="1035" w:customStyle="1">
    <w:name w:val="2"/>
    <w:basedOn w:val="710"/>
    <w:next w:val="1036"/>
    <w:link w:val="1034"/>
    <w:uiPriority w:val="0"/>
    <w:qFormat/>
    <w:pPr>
      <w:ind w:firstLine="420"/>
    </w:pPr>
    <w:rPr>
      <w:sz w:val="22"/>
      <w:szCs w:val="20"/>
    </w:rPr>
  </w:style>
  <w:style w:type="paragraph" w:styleId="1036" w:customStyle="1">
    <w:name w:val="列出段落1"/>
    <w:basedOn w:val="710"/>
    <w:uiPriority w:val="34"/>
    <w:qFormat/>
    <w:pPr>
      <w:contextualSpacing/>
      <w:ind w:left="720"/>
      <w:jc w:val="left"/>
      <w:widowControl/>
    </w:pPr>
    <w:rPr>
      <w:rFonts w:cs="宋体"/>
      <w:sz w:val="24"/>
      <w:lang w:eastAsia="en-US"/>
    </w:rPr>
  </w:style>
  <w:style w:type="character" w:styleId="1037" w:customStyle="1">
    <w:name w:val="font91"/>
    <w:uiPriority w:val="0"/>
    <w:qFormat/>
    <w:rPr>
      <w:rFonts w:ascii="Times New Roman" w:hAnsi="Times New Roman" w:cs="Times New Roman"/>
      <w:color w:val="000000"/>
      <w:sz w:val="20"/>
      <w:szCs w:val="20"/>
      <w:u w:val="none"/>
    </w:rPr>
  </w:style>
  <w:style w:type="character" w:styleId="1038" w:customStyle="1">
    <w:name w:val="Item List Char Char"/>
    <w:link w:val="1039"/>
    <w:uiPriority w:val="99"/>
    <w:qFormat/>
    <w:rPr>
      <w:rFonts w:ascii="Arial" w:hAnsi="Arial" w:cs="Arial"/>
      <w:lang w:eastAsia="en-US"/>
    </w:rPr>
  </w:style>
  <w:style w:type="paragraph" w:styleId="1039" w:customStyle="1">
    <w:name w:val="Item List"/>
    <w:basedOn w:val="710"/>
    <w:link w:val="1038"/>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40" w:customStyle="1">
    <w:name w:val="列出段落 Char1"/>
    <w:link w:val="1041"/>
    <w:uiPriority w:val="34"/>
    <w:qFormat/>
    <w:rPr>
      <w:rFonts w:ascii="Calibri" w:hAnsi="Calibri"/>
      <w:sz w:val="21"/>
      <w:szCs w:val="22"/>
    </w:rPr>
  </w:style>
  <w:style w:type="paragraph" w:styleId="1041" w:customStyle="1">
    <w:name w:val="列出段落112"/>
    <w:basedOn w:val="710"/>
    <w:link w:val="1040"/>
    <w:uiPriority w:val="34"/>
    <w:qFormat/>
    <w:pPr>
      <w:ind w:firstLine="420"/>
    </w:pPr>
  </w:style>
  <w:style w:type="character" w:styleId="1042" w:customStyle="1">
    <w:name w:val="标题 5 Char1"/>
    <w:uiPriority w:val="0"/>
    <w:semiHidden/>
    <w:qFormat/>
    <w:rPr>
      <w:b/>
      <w:bCs/>
      <w:sz w:val="28"/>
      <w:szCs w:val="28"/>
    </w:rPr>
  </w:style>
  <w:style w:type="character" w:styleId="1043" w:customStyle="1">
    <w:name w:val="modeltitle"/>
    <w:basedOn w:val="955"/>
    <w:uiPriority w:val="0"/>
    <w:qFormat/>
    <w:rPr>
      <w:rFonts w:hint="default" w:ascii="Calibri" w:hAnsi="Calibri" w:eastAsia="宋体" w:cs="Times New Roman"/>
      <w:sz w:val="21"/>
      <w:szCs w:val="22"/>
      <w:lang w:val="en-US" w:eastAsia="zh-CN" w:bidi="ar-SA"/>
    </w:rPr>
  </w:style>
  <w:style w:type="character" w:styleId="1044" w:customStyle="1">
    <w:name w:val="标题 2 Char1"/>
    <w:uiPriority w:val="99"/>
    <w:semiHidden/>
    <w:qFormat/>
    <w:rPr>
      <w:rFonts w:ascii="Cambria" w:hAnsi="Cambria" w:eastAsia="宋体" w:cs="Times New Roman"/>
      <w:b/>
      <w:bCs/>
      <w:sz w:val="32"/>
      <w:szCs w:val="32"/>
    </w:rPr>
  </w:style>
  <w:style w:type="character" w:styleId="1045" w:customStyle="1">
    <w:name w:val="标题 4 Char1"/>
    <w:uiPriority w:val="99"/>
    <w:semiHidden/>
    <w:qFormat/>
    <w:rPr>
      <w:rFonts w:ascii="Cambria" w:hAnsi="Cambria" w:eastAsia="宋体" w:cs="Times New Roman"/>
      <w:b/>
      <w:bCs/>
      <w:sz w:val="28"/>
      <w:szCs w:val="28"/>
    </w:rPr>
  </w:style>
  <w:style w:type="character" w:styleId="1046" w:customStyle="1">
    <w:name w:val="标题 Char"/>
    <w:uiPriority w:val="0"/>
    <w:qFormat/>
    <w:rPr>
      <w:rFonts w:ascii="Cambria" w:hAnsi="Cambria" w:cs="Times New Roman"/>
      <w:b/>
      <w:bCs/>
      <w:sz w:val="32"/>
      <w:szCs w:val="32"/>
    </w:rPr>
  </w:style>
  <w:style w:type="character" w:styleId="1047" w:customStyle="1">
    <w:name w:val="列出段落字符"/>
    <w:uiPriority w:val="34"/>
    <w:qFormat/>
    <w:rPr>
      <w:rFonts w:ascii="Calibri" w:hAnsi="Calibri" w:eastAsia="宋体" w:cs="Times New Roman"/>
      <w:sz w:val="24"/>
      <w:szCs w:val="24"/>
    </w:rPr>
  </w:style>
  <w:style w:type="character" w:styleId="1048" w:customStyle="1">
    <w:name w:val="标题 1 Char1"/>
    <w:uiPriority w:val="99"/>
    <w:qFormat/>
    <w:rPr>
      <w:b/>
      <w:bCs/>
      <w:sz w:val="44"/>
      <w:szCs w:val="44"/>
    </w:rPr>
  </w:style>
  <w:style w:type="character" w:styleId="1049" w:customStyle="1">
    <w:name w:val="副标题 字符1"/>
    <w:uiPriority w:val="11"/>
    <w:qFormat/>
    <w:rPr>
      <w:b/>
      <w:bCs/>
      <w:sz w:val="32"/>
      <w:szCs w:val="32"/>
    </w:rPr>
  </w:style>
  <w:style w:type="character" w:styleId="1050" w:customStyle="1">
    <w:name w:val="标题 8 Char1"/>
    <w:uiPriority w:val="0"/>
    <w:semiHidden/>
    <w:qFormat/>
    <w:rPr>
      <w:rFonts w:ascii="Cambria" w:hAnsi="Cambria" w:eastAsia="宋体" w:cs="Times New Roman"/>
      <w:sz w:val="24"/>
      <w:szCs w:val="24"/>
    </w:rPr>
  </w:style>
  <w:style w:type="character" w:styleId="1051" w:customStyle="1">
    <w:name w:val="标题 1 字符"/>
    <w:uiPriority w:val="9"/>
    <w:qFormat/>
    <w:rPr>
      <w:rFonts w:ascii="Calibri" w:hAnsi="Calibri" w:eastAsia="宋体" w:cs="Times New Roman"/>
      <w:b/>
      <w:bCs/>
      <w:sz w:val="44"/>
      <w:szCs w:val="44"/>
    </w:rPr>
  </w:style>
  <w:style w:type="character" w:styleId="1052" w:customStyle="1">
    <w:name w:val="标题 3 Char"/>
    <w:uiPriority w:val="0"/>
    <w:qFormat/>
    <w:rPr>
      <w:b/>
      <w:bCs/>
      <w:sz w:val="32"/>
      <w:szCs w:val="32"/>
    </w:rPr>
  </w:style>
  <w:style w:type="character" w:styleId="1053" w:customStyle="1">
    <w:name w:val="正文首行缩进 Char Char"/>
    <w:link w:val="1054"/>
    <w:uiPriority w:val="0"/>
    <w:qFormat/>
    <w:rPr>
      <w:szCs w:val="24"/>
    </w:rPr>
  </w:style>
  <w:style w:type="paragraph" w:styleId="1054" w:customStyle="1">
    <w:name w:val="正文首行缩进1"/>
    <w:basedOn w:val="758"/>
    <w:link w:val="1053"/>
    <w:uiPriority w:val="0"/>
    <w:qFormat/>
    <w:pPr>
      <w:ind w:firstLine="420"/>
      <w:spacing w:after="120"/>
    </w:pPr>
    <w:rPr>
      <w:rFonts w:ascii="Times New Roman" w:hAnsi="Times New Roman" w:eastAsia="宋体"/>
      <w:sz w:val="20"/>
      <w:szCs w:val="24"/>
    </w:rPr>
  </w:style>
  <w:style w:type="character" w:styleId="1055" w:customStyle="1">
    <w:name w:val="标题 4 Char"/>
    <w:uiPriority w:val="9"/>
    <w:qFormat/>
    <w:rPr>
      <w:rFonts w:ascii="Cambria" w:hAnsi="Cambria" w:eastAsia="宋体" w:cs="Times New Roman"/>
      <w:b/>
      <w:bCs/>
      <w:sz w:val="28"/>
      <w:szCs w:val="28"/>
    </w:rPr>
  </w:style>
  <w:style w:type="character" w:styleId="1056" w:customStyle="1">
    <w:name w:val="页脚 Char"/>
    <w:uiPriority w:val="99"/>
    <w:qFormat/>
    <w:rPr>
      <w:sz w:val="18"/>
      <w:szCs w:val="18"/>
    </w:rPr>
  </w:style>
  <w:style w:type="character" w:styleId="1057" w:customStyle="1">
    <w:name w:val="font51"/>
    <w:basedOn w:val="720"/>
    <w:uiPriority w:val="0"/>
    <w:qFormat/>
    <w:rPr>
      <w:rFonts w:hint="eastAsia" w:ascii="宋体" w:hAnsi="宋体" w:eastAsia="宋体" w:cs="宋体"/>
      <w:i/>
      <w:color w:val="000000"/>
      <w:sz w:val="20"/>
      <w:szCs w:val="20"/>
      <w:u w:val="single"/>
    </w:rPr>
  </w:style>
  <w:style w:type="character" w:styleId="1058" w:customStyle="1">
    <w:name w:val="font5 Char"/>
    <w:uiPriority w:val="0"/>
    <w:qFormat/>
    <w:rPr>
      <w:rFonts w:ascii="宋体" w:eastAsia="宋体"/>
      <w:sz w:val="28"/>
      <w:szCs w:val="28"/>
      <w:lang w:val="en-US" w:eastAsia="zh-CN"/>
    </w:rPr>
  </w:style>
  <w:style w:type="character" w:styleId="1059" w:customStyle="1">
    <w:name w:val="标题 6 Char"/>
    <w:uiPriority w:val="0"/>
    <w:qFormat/>
    <w:rPr>
      <w:rFonts w:ascii="Cambria" w:hAnsi="Cambria" w:eastAsia="宋体" w:cs="Times New Roman"/>
      <w:b/>
      <w:bCs/>
      <w:sz w:val="24"/>
      <w:szCs w:val="24"/>
    </w:rPr>
  </w:style>
  <w:style w:type="character" w:styleId="1060" w:customStyle="1">
    <w:name w:val="Table Text Char"/>
    <w:link w:val="1061"/>
    <w:uiPriority w:val="99"/>
    <w:qFormat/>
    <w:rPr>
      <w:rFonts w:ascii="Arial" w:hAnsi="Arial"/>
      <w:sz w:val="18"/>
      <w:szCs w:val="18"/>
      <w:lang w:val="en-US" w:eastAsia="zh-CN" w:bidi="ar-SA"/>
    </w:rPr>
  </w:style>
  <w:style w:type="paragraph" w:styleId="1061" w:customStyle="1">
    <w:name w:val="Table Text"/>
    <w:link w:val="1060"/>
    <w:uiPriority w:val="99"/>
    <w:qFormat/>
    <w:pPr>
      <w:spacing w:before="80" w:after="80"/>
    </w:pPr>
    <w:rPr>
      <w:rFonts w:hint="default" w:ascii="Arial" w:hAnsi="Arial" w:eastAsia="宋体" w:cs="Times New Roman"/>
      <w:sz w:val="18"/>
      <w:szCs w:val="18"/>
      <w:lang w:val="en-US" w:eastAsia="zh-CN" w:bidi="ar-SA"/>
    </w:rPr>
  </w:style>
  <w:style w:type="character" w:styleId="1062" w:customStyle="1">
    <w:name w:val="font41"/>
    <w:uiPriority w:val="0"/>
    <w:qFormat/>
    <w:rPr>
      <w:rFonts w:hint="eastAsia" w:ascii="宋体" w:hAnsi="宋体" w:eastAsia="宋体" w:cs="宋体"/>
      <w:color w:val="000000"/>
      <w:sz w:val="18"/>
      <w:szCs w:val="18"/>
      <w:u w:val="none"/>
    </w:rPr>
  </w:style>
  <w:style w:type="character" w:styleId="1063" w:customStyle="1">
    <w:name w:val="正文样式 Char"/>
    <w:link w:val="1064"/>
    <w:uiPriority w:val="0"/>
    <w:qFormat/>
    <w:rPr>
      <w:rFonts w:ascii="宋体" w:hAnsi="宋体"/>
      <w:sz w:val="24"/>
      <w:szCs w:val="24"/>
    </w:rPr>
  </w:style>
  <w:style w:type="paragraph" w:styleId="1064" w:customStyle="1">
    <w:name w:val="正文样式"/>
    <w:basedOn w:val="710"/>
    <w:link w:val="1063"/>
    <w:uiPriority w:val="0"/>
    <w:qFormat/>
    <w:pPr>
      <w:ind w:firstLine="480"/>
      <w:spacing w:line="360" w:lineRule="auto"/>
    </w:pPr>
    <w:rPr>
      <w:rFonts w:ascii="宋体" w:hAnsi="宋体"/>
      <w:sz w:val="24"/>
    </w:rPr>
  </w:style>
  <w:style w:type="character" w:styleId="1065" w:customStyle="1">
    <w:name w:val="font121"/>
    <w:uiPriority w:val="0"/>
    <w:qFormat/>
    <w:rPr>
      <w:rFonts w:ascii="宋体-简" w:hAnsi="宋体-简" w:eastAsia="宋体-简" w:cs="宋体-简"/>
      <w:i/>
      <w:color w:val="000000"/>
      <w:sz w:val="20"/>
      <w:szCs w:val="20"/>
      <w:u w:val="single"/>
    </w:rPr>
  </w:style>
  <w:style w:type="character" w:styleId="1066" w:customStyle="1">
    <w:name w:val="批注主题 Char"/>
    <w:uiPriority w:val="99"/>
    <w:qFormat/>
    <w:rPr>
      <w:b/>
      <w:bCs/>
    </w:rPr>
  </w:style>
  <w:style w:type="character" w:styleId="1067" w:customStyle="1">
    <w:name w:val="正文首行缩进 Char"/>
    <w:uiPriority w:val="0"/>
    <w:qFormat/>
    <w:rPr>
      <w:rFonts w:ascii="Times New Roman" w:hAnsi="Times New Roman" w:eastAsia="宋体" w:cs="Times New Roman"/>
      <w:szCs w:val="20"/>
    </w:rPr>
  </w:style>
  <w:style w:type="character" w:styleId="1068" w:customStyle="1">
    <w:name w:val="批注文字 Char1"/>
    <w:uiPriority w:val="99"/>
    <w:qFormat/>
    <w:rPr>
      <w:rFonts w:ascii="Times New Roman" w:hAnsi="Times New Roman" w:eastAsia="宋体" w:cs="Times New Roman"/>
      <w:szCs w:val="24"/>
    </w:rPr>
  </w:style>
  <w:style w:type="character" w:styleId="1069" w:customStyle="1">
    <w:name w:val="样式1 Char"/>
    <w:link w:val="1070"/>
    <w:uiPriority w:val="0"/>
    <w:qFormat/>
    <w:rPr>
      <w:rFonts w:ascii="宋体" w:hAnsi="宋体" w:eastAsia="宋体" w:cs="Times New Roman"/>
      <w:sz w:val="21"/>
      <w:szCs w:val="21"/>
    </w:rPr>
  </w:style>
  <w:style w:type="paragraph" w:styleId="1070" w:customStyle="1">
    <w:name w:val="样式1"/>
    <w:basedOn w:val="710"/>
    <w:link w:val="1069"/>
    <w:uiPriority w:val="0"/>
    <w:qFormat/>
    <w:pPr>
      <w:ind w:left="709" w:hanging="709"/>
      <w:tabs>
        <w:tab w:val="left" w:pos="709" w:leader="none"/>
      </w:tabs>
    </w:pPr>
    <w:rPr>
      <w:rFonts w:ascii="宋体" w:hAnsi="宋体"/>
      <w:szCs w:val="21"/>
    </w:rPr>
  </w:style>
  <w:style w:type="character" w:styleId="1071" w:customStyle="1">
    <w:name w:val="表格非标题文字 Char"/>
    <w:link w:val="1072"/>
    <w:uiPriority w:val="99"/>
    <w:qFormat/>
    <w:rPr>
      <w:rFonts w:ascii="Futura Bk" w:hAnsi="Futura Bk"/>
      <w:sz w:val="18"/>
      <w:szCs w:val="21"/>
      <w:lang w:val="en-US" w:eastAsia="zh-CN" w:bidi="ar-SA"/>
    </w:rPr>
  </w:style>
  <w:style w:type="paragraph" w:styleId="1072" w:customStyle="1">
    <w:name w:val="表格非标题文字"/>
    <w:link w:val="1071"/>
    <w:uiPriority w:val="99"/>
    <w:qFormat/>
    <w:pPr>
      <w:spacing w:before="80" w:after="40"/>
    </w:pPr>
    <w:rPr>
      <w:rFonts w:hint="default" w:ascii="Futura Bk" w:hAnsi="Futura Bk" w:eastAsia="宋体" w:cs="Times New Roman"/>
      <w:sz w:val="18"/>
      <w:szCs w:val="21"/>
      <w:lang w:val="en-US" w:eastAsia="zh-CN" w:bidi="ar-SA"/>
    </w:rPr>
  </w:style>
  <w:style w:type="character" w:styleId="1073" w:customStyle="1">
    <w:name w:val="as-productsummary-addonupgrade"/>
    <w:uiPriority w:val="0"/>
    <w:qFormat/>
  </w:style>
  <w:style w:type="character" w:styleId="1074" w:customStyle="1">
    <w:name w:val="font01"/>
    <w:uiPriority w:val="0"/>
    <w:qFormat/>
    <w:rPr>
      <w:rFonts w:hint="eastAsia" w:ascii="宋体" w:hAnsi="宋体" w:eastAsia="宋体" w:cs="宋体"/>
      <w:color w:val="000000"/>
      <w:sz w:val="20"/>
      <w:szCs w:val="20"/>
      <w:u w:val="none"/>
    </w:rPr>
  </w:style>
  <w:style w:type="character" w:styleId="1075" w:customStyle="1">
    <w:name w:val="表格 Char Char"/>
    <w:link w:val="1076"/>
    <w:uiPriority w:val="0"/>
    <w:qFormat/>
    <w:rPr>
      <w:rFonts w:ascii="宋体" w:hAnsi="宋体" w:cs="宋体"/>
    </w:rPr>
  </w:style>
  <w:style w:type="paragraph" w:styleId="1076" w:customStyle="1">
    <w:name w:val="表格"/>
    <w:basedOn w:val="710"/>
    <w:link w:val="1075"/>
    <w:uiPriority w:val="0"/>
    <w:qFormat/>
    <w:pPr>
      <w:ind w:firstLine="21"/>
    </w:pPr>
    <w:rPr>
      <w:rFonts w:ascii="宋体" w:hAnsi="宋体"/>
      <w:sz w:val="20"/>
      <w:szCs w:val="20"/>
    </w:rPr>
  </w:style>
  <w:style w:type="character" w:styleId="1077" w:customStyle="1">
    <w:name w:val="普通正文 Char"/>
    <w:link w:val="1078"/>
    <w:uiPriority w:val="0"/>
    <w:qFormat/>
    <w:rPr>
      <w:rFonts w:ascii="Arial" w:hAnsi="Arial" w:cs="Arial"/>
      <w:sz w:val="24"/>
      <w:szCs w:val="24"/>
    </w:rPr>
  </w:style>
  <w:style w:type="paragraph" w:styleId="1078" w:customStyle="1">
    <w:name w:val="普通正文"/>
    <w:basedOn w:val="710"/>
    <w:link w:val="1077"/>
    <w:uiPriority w:val="0"/>
    <w:qFormat/>
    <w:pPr>
      <w:ind w:firstLine="480"/>
      <w:jc w:val="left"/>
      <w:spacing w:before="120" w:after="120" w:line="360" w:lineRule="auto"/>
    </w:pPr>
    <w:rPr>
      <w:rFonts w:ascii="Arial" w:hAnsi="Arial"/>
      <w:sz w:val="24"/>
    </w:rPr>
  </w:style>
  <w:style w:type="character" w:styleId="1079" w:customStyle="1">
    <w:name w:val="标题 2 Char"/>
    <w:uiPriority w:val="9"/>
    <w:qFormat/>
    <w:rPr>
      <w:rFonts w:ascii="Cambria" w:hAnsi="Cambria" w:eastAsia="宋体" w:cs="Times New Roman"/>
      <w:b/>
      <w:bCs/>
      <w:sz w:val="32"/>
      <w:szCs w:val="32"/>
    </w:rPr>
  </w:style>
  <w:style w:type="character" w:styleId="1080" w:customStyle="1">
    <w:name w:val="普通(网站) Char1"/>
    <w:uiPriority w:val="99"/>
    <w:semiHidden/>
    <w:qFormat/>
    <w:rPr>
      <w:sz w:val="18"/>
      <w:szCs w:val="18"/>
    </w:rPr>
  </w:style>
  <w:style w:type="character" w:styleId="1081" w:customStyle="1">
    <w:name w:val="intro1"/>
    <w:uiPriority w:val="0"/>
    <w:qFormat/>
    <w:rPr>
      <w:rFonts w:ascii="Trebuchet MS"/>
      <w:sz w:val="21"/>
      <w:szCs w:val="21"/>
    </w:rPr>
  </w:style>
  <w:style w:type="character" w:styleId="1082" w:customStyle="1">
    <w:name w:val="js-正文 Char"/>
    <w:link w:val="1083"/>
    <w:uiPriority w:val="0"/>
    <w:qFormat/>
    <w:rPr>
      <w:sz w:val="24"/>
      <w:szCs w:val="24"/>
    </w:rPr>
  </w:style>
  <w:style w:type="paragraph" w:styleId="1083" w:customStyle="1">
    <w:name w:val="js-正文"/>
    <w:basedOn w:val="710"/>
    <w:link w:val="1082"/>
    <w:uiPriority w:val="0"/>
    <w:qFormat/>
    <w:pPr>
      <w:ind w:firstLine="480"/>
      <w:spacing w:line="360" w:lineRule="auto"/>
    </w:pPr>
    <w:rPr>
      <w:sz w:val="24"/>
    </w:rPr>
  </w:style>
  <w:style w:type="character" w:styleId="1084" w:customStyle="1">
    <w:name w:val="文档结构图 Char"/>
    <w:uiPriority w:val="99"/>
    <w:qFormat/>
    <w:rPr>
      <w:rFonts w:ascii="宋体" w:eastAsia="宋体"/>
      <w:sz w:val="18"/>
      <w:szCs w:val="18"/>
    </w:rPr>
  </w:style>
  <w:style w:type="character" w:styleId="1085" w:customStyle="1">
    <w:name w:val="批注框文本 Char"/>
    <w:uiPriority w:val="99"/>
    <w:qFormat/>
    <w:rPr>
      <w:sz w:val="18"/>
      <w:szCs w:val="18"/>
    </w:rPr>
  </w:style>
  <w:style w:type="character" w:styleId="1086" w:customStyle="1">
    <w:name w:val="font81"/>
    <w:basedOn w:val="720"/>
    <w:uiPriority w:val="0"/>
    <w:qFormat/>
    <w:rPr>
      <w:rFonts w:hint="eastAsia" w:ascii="宋体" w:hAnsi="宋体" w:eastAsia="宋体" w:cs="宋体"/>
      <w:color w:val="000000"/>
      <w:sz w:val="20"/>
      <w:szCs w:val="20"/>
      <w:u w:val="none"/>
    </w:rPr>
  </w:style>
  <w:style w:type="character" w:styleId="1087" w:customStyle="1">
    <w:name w:val="font132"/>
    <w:uiPriority w:val="0"/>
    <w:qFormat/>
    <w:rPr>
      <w:rFonts w:hint="eastAsia" w:ascii="宋体" w:hAnsi="宋体" w:eastAsia="宋体" w:cs="宋体"/>
      <w:color w:val="000000"/>
      <w:sz w:val="22"/>
      <w:szCs w:val="22"/>
      <w:u w:val="none"/>
    </w:rPr>
  </w:style>
  <w:style w:type="character" w:styleId="1088" w:customStyle="1">
    <w:name w:val="font112"/>
    <w:uiPriority w:val="0"/>
    <w:qFormat/>
    <w:rPr>
      <w:rFonts w:hint="eastAsia" w:ascii="宋体" w:hAnsi="宋体" w:eastAsia="宋体" w:cs="宋体"/>
      <w:color w:val="000000"/>
      <w:sz w:val="22"/>
      <w:szCs w:val="22"/>
      <w:u w:val="none"/>
    </w:rPr>
  </w:style>
  <w:style w:type="character" w:styleId="1089" w:customStyle="1">
    <w:name w:val="标题 3 Char1"/>
    <w:uiPriority w:val="99"/>
    <w:semiHidden/>
    <w:qFormat/>
    <w:rPr>
      <w:b/>
      <w:bCs/>
      <w:sz w:val="32"/>
      <w:szCs w:val="32"/>
    </w:rPr>
  </w:style>
  <w:style w:type="character" w:styleId="1090" w:customStyle="1">
    <w:name w:val="正文首行缩进 Char1"/>
    <w:uiPriority w:val="99"/>
    <w:semiHidden/>
    <w:qFormat/>
    <w:rPr>
      <w:rFonts w:ascii="Calibri" w:hAnsi="Calibri" w:eastAsia="宋体" w:cs="Times New Roman"/>
    </w:rPr>
  </w:style>
  <w:style w:type="character" w:styleId="1091" w:customStyle="1">
    <w:name w:val="页眉 Char"/>
    <w:uiPriority w:val="99"/>
    <w:qFormat/>
    <w:rPr>
      <w:sz w:val="18"/>
      <w:szCs w:val="18"/>
    </w:rPr>
  </w:style>
  <w:style w:type="character" w:styleId="1092" w:customStyle="1">
    <w:name w:val="apple-converted-space"/>
    <w:basedOn w:val="955"/>
    <w:uiPriority w:val="0"/>
    <w:qFormat/>
    <w:rPr>
      <w:rFonts w:hint="default" w:ascii="Calibri" w:hAnsi="Calibri" w:eastAsia="宋体" w:cs="Times New Roman"/>
      <w:sz w:val="21"/>
      <w:szCs w:val="22"/>
      <w:lang w:val="en-US" w:eastAsia="zh-CN" w:bidi="ar-SA"/>
    </w:rPr>
  </w:style>
  <w:style w:type="character" w:styleId="1093" w:customStyle="1">
    <w:name w:val="正文（绿盟科技） Char"/>
    <w:link w:val="1094"/>
    <w:uiPriority w:val="99"/>
    <w:qFormat/>
    <w:rPr>
      <w:rFonts w:ascii="Arial" w:hAnsi="Arial"/>
      <w:sz w:val="21"/>
      <w:szCs w:val="22"/>
      <w:lang w:val="en-US" w:eastAsia="zh-CN" w:bidi="ar-SA"/>
    </w:rPr>
  </w:style>
  <w:style w:type="paragraph" w:styleId="1094" w:customStyle="1">
    <w:name w:val="正文（绿盟科技）"/>
    <w:link w:val="1093"/>
    <w:uiPriority w:val="99"/>
    <w:qFormat/>
    <w:pPr>
      <w:spacing w:line="300" w:lineRule="auto"/>
    </w:pPr>
    <w:rPr>
      <w:rFonts w:hint="default" w:ascii="Arial" w:hAnsi="Arial" w:eastAsia="宋体" w:cs="Times New Roman"/>
      <w:sz w:val="21"/>
      <w:szCs w:val="22"/>
      <w:lang w:val="en-US" w:eastAsia="zh-CN" w:bidi="ar-SA"/>
    </w:rPr>
  </w:style>
  <w:style w:type="character" w:styleId="1095" w:customStyle="1">
    <w:name w:val="日期 Char"/>
    <w:uiPriority w:val="0"/>
    <w:qFormat/>
    <w:rPr>
      <w:rFonts w:eastAsia="宋体"/>
      <w:sz w:val="24"/>
      <w:szCs w:val="24"/>
    </w:rPr>
  </w:style>
  <w:style w:type="character" w:styleId="1096" w:customStyle="1">
    <w:name w:val="标题 字符"/>
    <w:uiPriority w:val="10"/>
    <w:qFormat/>
    <w:rPr>
      <w:rFonts w:ascii="Cambria" w:hAnsi="Cambria" w:eastAsia="宋体" w:cs="Times New Roman"/>
      <w:b/>
      <w:bCs/>
      <w:sz w:val="32"/>
      <w:szCs w:val="32"/>
    </w:rPr>
  </w:style>
  <w:style w:type="character" w:styleId="1097" w:customStyle="1">
    <w:name w:val="标题 6 Char1"/>
    <w:uiPriority w:val="0"/>
    <w:semiHidden/>
    <w:qFormat/>
    <w:rPr>
      <w:rFonts w:ascii="Cambria" w:hAnsi="Cambria" w:eastAsia="宋体" w:cs="Times New Roman"/>
      <w:b/>
      <w:bCs/>
      <w:sz w:val="24"/>
      <w:szCs w:val="24"/>
    </w:rPr>
  </w:style>
  <w:style w:type="character" w:styleId="1098" w:customStyle="1">
    <w:name w:val="apple-style-span"/>
    <w:uiPriority w:val="0"/>
    <w:qFormat/>
  </w:style>
  <w:style w:type="character" w:styleId="1099" w:customStyle="1">
    <w:name w:val="标题 1 Char"/>
    <w:uiPriority w:val="0"/>
    <w:qFormat/>
    <w:rPr>
      <w:b/>
      <w:bCs/>
      <w:sz w:val="44"/>
      <w:szCs w:val="44"/>
    </w:rPr>
  </w:style>
  <w:style w:type="character" w:styleId="1100" w:customStyle="1">
    <w:name w:val="font61"/>
    <w:uiPriority w:val="0"/>
    <w:qFormat/>
    <w:rPr>
      <w:rFonts w:hint="eastAsia" w:ascii="宋体" w:hAnsi="宋体" w:eastAsia="宋体" w:cs="宋体"/>
      <w:i/>
      <w:color w:val="000000"/>
      <w:sz w:val="20"/>
      <w:szCs w:val="20"/>
      <w:u w:val="single"/>
    </w:rPr>
  </w:style>
  <w:style w:type="character" w:styleId="1101" w:customStyle="1">
    <w:name w:val="副标题 Char1"/>
    <w:uiPriority w:val="11"/>
    <w:qFormat/>
    <w:rPr>
      <w:rFonts w:ascii="Cambria" w:hAnsi="Cambria" w:cs="Times New Roman"/>
      <w:b/>
      <w:bCs/>
      <w:sz w:val="32"/>
      <w:szCs w:val="32"/>
    </w:rPr>
  </w:style>
  <w:style w:type="character" w:styleId="1102" w:customStyle="1">
    <w:name w:val="Item List in Table Char Char"/>
    <w:link w:val="1103"/>
    <w:uiPriority w:val="99"/>
    <w:qFormat/>
    <w:rPr>
      <w:rFonts w:ascii="Arial" w:hAnsi="Arial"/>
      <w:sz w:val="18"/>
      <w:szCs w:val="22"/>
      <w:lang w:val="en-US" w:eastAsia="zh-CN" w:bidi="ar-SA"/>
    </w:rPr>
  </w:style>
  <w:style w:type="paragraph" w:styleId="1103" w:customStyle="1">
    <w:name w:val="Item List in Table"/>
    <w:link w:val="1102"/>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104" w:customStyle="1">
    <w:name w:val="标题 5 Char"/>
    <w:uiPriority w:val="0"/>
    <w:qFormat/>
    <w:rPr>
      <w:b/>
      <w:bCs/>
      <w:sz w:val="28"/>
      <w:szCs w:val="28"/>
    </w:rPr>
  </w:style>
  <w:style w:type="character" w:styleId="1105" w:customStyle="1">
    <w:name w:val="font101"/>
    <w:uiPriority w:val="0"/>
    <w:qFormat/>
    <w:rPr>
      <w:rFonts w:ascii="Tahoma" w:hAnsi="Tahoma" w:eastAsia="Tahoma" w:cs="Tahoma"/>
      <w:color w:val="000000"/>
      <w:sz w:val="22"/>
      <w:szCs w:val="22"/>
      <w:u w:val="none"/>
    </w:rPr>
  </w:style>
  <w:style w:type="paragraph" w:styleId="1106" w:customStyle="1">
    <w:name w:val="xl80"/>
    <w:basedOn w:val="710"/>
    <w:uiPriority w:val="0"/>
    <w:qFormat/>
    <w:pPr>
      <w:jc w:val="center"/>
      <w:spacing w:before="100" w:beforeAutospacing="1" w:after="100" w:afterAutospacing="1"/>
      <w:widowControl/>
    </w:pPr>
    <w:rPr>
      <w:rFonts w:ascii="宋体" w:hAnsi="宋体" w:cs="宋体"/>
      <w:color w:val="000000"/>
      <w:sz w:val="24"/>
    </w:rPr>
  </w:style>
  <w:style w:type="paragraph" w:styleId="1107"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108" w:customStyle="1">
    <w:name w:val="xl87"/>
    <w:basedOn w:val="71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9" w:customStyle="1">
    <w:name w:val="xl89"/>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0" w:customStyle="1">
    <w:name w:val="列出段落111"/>
    <w:basedOn w:val="710"/>
    <w:uiPriority w:val="72"/>
    <w:qFormat/>
    <w:pPr>
      <w:ind w:firstLine="420"/>
      <w:jc w:val="left"/>
      <w:widowControl/>
    </w:pPr>
    <w:rPr>
      <w:sz w:val="24"/>
      <w:szCs w:val="20"/>
    </w:rPr>
  </w:style>
  <w:style w:type="paragraph" w:styleId="1111" w:customStyle="1">
    <w:name w:val="font5"/>
    <w:basedOn w:val="710"/>
    <w:uiPriority w:val="0"/>
    <w:qFormat/>
    <w:pPr>
      <w:jc w:val="left"/>
      <w:spacing w:before="100" w:beforeAutospacing="1" w:after="100" w:afterAutospacing="1"/>
      <w:widowControl/>
    </w:pPr>
    <w:rPr>
      <w:rFonts w:ascii="宋体" w:hAnsi="宋体" w:cs="宋体"/>
      <w:sz w:val="28"/>
      <w:szCs w:val="28"/>
    </w:rPr>
  </w:style>
  <w:style w:type="paragraph" w:styleId="1112" w:customStyle="1">
    <w:name w:val="xl76"/>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13" w:customStyle="1">
    <w:name w:val="xl7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4" w:customStyle="1">
    <w:name w:val="table_lines"/>
    <w:basedOn w:val="710"/>
    <w:uiPriority w:val="0"/>
    <w:qFormat/>
    <w:pPr>
      <w:jc w:val="left"/>
      <w:widowControl/>
    </w:pPr>
    <w:rPr>
      <w:sz w:val="20"/>
      <w:szCs w:val="20"/>
      <w:lang w:val="de-DE" w:eastAsia="de-DE"/>
    </w:rPr>
  </w:style>
  <w:style w:type="paragraph" w:styleId="1115" w:customStyle="1">
    <w:name w:val="xl108"/>
    <w:basedOn w:val="71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6" w:customStyle="1">
    <w:name w:val="Char Char Char Char"/>
    <w:basedOn w:val="971"/>
    <w:uiPriority w:val="0"/>
    <w:qFormat/>
    <w:pPr>
      <w:spacing w:line="360" w:lineRule="auto"/>
    </w:pPr>
    <w:rPr>
      <w:rFonts w:ascii="Tahoma" w:hAnsi="Tahoma" w:cs="Tahoma"/>
      <w:sz w:val="24"/>
      <w:szCs w:val="24"/>
    </w:rPr>
  </w:style>
  <w:style w:type="paragraph" w:styleId="1117" w:customStyle="1">
    <w:name w:val="xl81"/>
    <w:basedOn w:val="71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8" w:customStyle="1">
    <w:name w:val="xl85"/>
    <w:basedOn w:val="71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9" w:customStyle="1">
    <w:name w:val="xl99"/>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20" w:customStyle="1">
    <w:name w:val="普通 (Web)"/>
    <w:basedOn w:val="710"/>
    <w:uiPriority w:val="0"/>
    <w:qFormat/>
    <w:pPr>
      <w:jc w:val="left"/>
      <w:spacing w:before="100" w:beforeAutospacing="1" w:after="100" w:afterAutospacing="1"/>
      <w:widowControl/>
    </w:pPr>
    <w:rPr>
      <w:rFonts w:ascii="宋体" w:hAnsi="宋体" w:cs="宋体"/>
      <w:sz w:val="24"/>
    </w:rPr>
  </w:style>
  <w:style w:type="paragraph" w:styleId="1121" w:customStyle="1">
    <w:name w:val="xl100"/>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22" w:customStyle="1">
    <w:name w:val="xl7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23" w:customStyle="1">
    <w:name w:val="font7"/>
    <w:basedOn w:val="710"/>
    <w:uiPriority w:val="0"/>
    <w:qFormat/>
    <w:pPr>
      <w:jc w:val="left"/>
      <w:spacing w:before="100" w:beforeAutospacing="1" w:after="100" w:afterAutospacing="1"/>
      <w:widowControl/>
    </w:pPr>
    <w:rPr>
      <w:rFonts w:ascii="宋体" w:hAnsi="宋体" w:cs="宋体"/>
      <w:sz w:val="18"/>
      <w:szCs w:val="18"/>
    </w:rPr>
  </w:style>
  <w:style w:type="paragraph" w:styleId="1124" w:customStyle="1">
    <w:name w:val="xl101"/>
    <w:basedOn w:val="71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5" w:customStyle="1">
    <w:name w:val="Char Char Char Char Char Char Char1"/>
    <w:basedOn w:val="710"/>
    <w:uiPriority w:val="0"/>
    <w:qFormat/>
    <w:pPr>
      <w:ind w:left="432" w:hanging="432"/>
      <w:tabs>
        <w:tab w:val="left" w:pos="432" w:leader="none"/>
      </w:tabs>
    </w:pPr>
    <w:rPr>
      <w:rFonts w:ascii="Tahoma" w:hAnsi="Tahoma"/>
      <w:sz w:val="24"/>
      <w:szCs w:val="20"/>
    </w:rPr>
  </w:style>
  <w:style w:type="paragraph" w:styleId="1126" w:customStyle="1">
    <w:name w:val="xl29"/>
    <w:basedOn w:val="710"/>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127" w:customStyle="1">
    <w:name w:val="标书内容123"/>
    <w:basedOn w:val="710"/>
    <w:uiPriority w:val="99"/>
    <w:qFormat/>
    <w:pPr>
      <w:ind w:left="432"/>
      <w:jc w:val="left"/>
      <w:spacing w:line="360" w:lineRule="auto"/>
      <w:widowControl/>
    </w:pPr>
    <w:rPr>
      <w:sz w:val="24"/>
    </w:rPr>
  </w:style>
  <w:style w:type="paragraph" w:styleId="1128" w:customStyle="1">
    <w:name w:val="xl112"/>
    <w:basedOn w:val="710"/>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29" w:customStyle="1">
    <w:name w:val="列表 21"/>
    <w:basedOn w:val="710"/>
    <w:uiPriority w:val="0"/>
    <w:qFormat/>
    <w:pPr>
      <w:contextualSpacing/>
      <w:ind w:left="100" w:hanging="200"/>
    </w:pPr>
  </w:style>
  <w:style w:type="paragraph" w:styleId="1130"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报告正文"/>
    <w:basedOn w:val="710"/>
    <w:uiPriority w:val="0"/>
    <w:qFormat/>
    <w:pPr>
      <w:ind w:firstLine="567"/>
    </w:pPr>
    <w:rPr>
      <w:rFonts w:ascii="Arial Narrow" w:hAnsi="Arial Narrow" w:eastAsia="仿宋_GB2312"/>
      <w:sz w:val="28"/>
      <w:szCs w:val="20"/>
    </w:rPr>
  </w:style>
  <w:style w:type="paragraph" w:styleId="1132" w:customStyle="1">
    <w:name w:val="xl7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3" w:customStyle="1">
    <w:name w:val="文档正文"/>
    <w:basedOn w:val="710"/>
    <w:uiPriority w:val="0"/>
    <w:qFormat/>
    <w:pPr>
      <w:ind w:firstLine="567"/>
      <w:spacing w:line="480" w:lineRule="atLeast"/>
    </w:pPr>
    <w:rPr>
      <w:rFonts w:ascii="仿宋_GB2312" w:eastAsia="仿宋_GB2312"/>
      <w:b/>
      <w:bCs/>
      <w:sz w:val="28"/>
      <w:szCs w:val="20"/>
    </w:rPr>
  </w:style>
  <w:style w:type="paragraph" w:styleId="1134" w:customStyle="1">
    <w:name w:val="xl111"/>
    <w:basedOn w:val="710"/>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35" w:customStyle="1">
    <w:name w:val="列表内容"/>
    <w:basedOn w:val="710"/>
    <w:next w:val="710"/>
    <w:uiPriority w:val="0"/>
    <w:qFormat/>
    <w:pPr>
      <w:ind w:left="840" w:hanging="420"/>
      <w:jc w:val="left"/>
      <w:widowControl/>
      <w:tabs>
        <w:tab w:val="left" w:pos="840" w:leader="none"/>
      </w:tabs>
    </w:pPr>
    <w:rPr>
      <w:sz w:val="18"/>
    </w:rPr>
  </w:style>
  <w:style w:type="paragraph" w:styleId="1136" w:customStyle="1">
    <w:name w:val="标题8"/>
    <w:basedOn w:val="953"/>
    <w:uiPriority w:val="0"/>
    <w:qFormat/>
    <w:pPr>
      <w:numPr>
        <w:ilvl w:val="0"/>
        <w:numId w:val="0"/>
      </w:numPr>
      <w:keepLines w:val="0"/>
      <w:keepNext w:val="0"/>
      <w:spacing w:before="0" w:after="0" w:line="360" w:lineRule="auto"/>
    </w:pPr>
    <w:rPr>
      <w:rFonts w:eastAsia="仿宋_GB2312"/>
      <w:sz w:val="30"/>
    </w:rPr>
  </w:style>
  <w:style w:type="paragraph" w:styleId="1137" w:customStyle="1">
    <w:name w:val="xl6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38" w:customStyle="1">
    <w:name w:val="font10"/>
    <w:basedOn w:val="710"/>
    <w:uiPriority w:val="0"/>
    <w:qFormat/>
    <w:pPr>
      <w:jc w:val="left"/>
      <w:spacing w:before="100" w:beforeAutospacing="1" w:after="100" w:afterAutospacing="1"/>
      <w:widowControl/>
    </w:pPr>
    <w:rPr>
      <w:rFonts w:ascii="Tahoma" w:hAnsi="Tahoma" w:cs="Tahoma"/>
      <w:b/>
      <w:bCs/>
      <w:sz w:val="18"/>
      <w:szCs w:val="18"/>
    </w:rPr>
  </w:style>
  <w:style w:type="paragraph" w:styleId="1139" w:customStyle="1">
    <w:name w:val="Char5 Char Char Char Char Char Char"/>
    <w:basedOn w:val="710"/>
    <w:uiPriority w:val="0"/>
    <w:qFormat/>
    <w:rPr>
      <w:rFonts w:ascii="Tahoma" w:hAnsi="Tahoma"/>
      <w:sz w:val="24"/>
      <w:szCs w:val="20"/>
    </w:rPr>
  </w:style>
  <w:style w:type="paragraph" w:styleId="1140" w:customStyle="1">
    <w:name w:val="xl67"/>
    <w:basedOn w:val="71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1" w:customStyle="1">
    <w:name w:val="xl122"/>
    <w:basedOn w:val="710"/>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42" w:customStyle="1">
    <w:name w:val="xl115"/>
    <w:basedOn w:val="710"/>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43" w:customStyle="1">
    <w:name w:val="p0"/>
    <w:basedOn w:val="710"/>
    <w:uiPriority w:val="0"/>
    <w:qFormat/>
    <w:pPr>
      <w:widowControl/>
    </w:pPr>
    <w:rPr>
      <w:rFonts w:cs="宋体"/>
      <w:szCs w:val="21"/>
    </w:rPr>
  </w:style>
  <w:style w:type="paragraph" w:styleId="1144"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145" w:customStyle="1">
    <w:name w:val="xl114"/>
    <w:basedOn w:val="71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46" w:customStyle="1">
    <w:name w:val="标题3"/>
    <w:basedOn w:val="710"/>
    <w:next w:val="710"/>
    <w:uiPriority w:val="0"/>
    <w:qFormat/>
    <w:pPr>
      <w:ind w:firstLine="624"/>
      <w:spacing w:line="590" w:lineRule="atLeast"/>
    </w:pPr>
    <w:rPr>
      <w:rFonts w:ascii="方正黑体_GBK" w:hAnsi="宋体" w:eastAsia="方正黑体_GBK" w:cs="宋体"/>
      <w:sz w:val="32"/>
      <w:szCs w:val="32"/>
    </w:rPr>
  </w:style>
  <w:style w:type="paragraph" w:styleId="1147" w:customStyle="1">
    <w:name w:val="Char Char Char Char_0"/>
    <w:basedOn w:val="971"/>
    <w:uiPriority w:val="0"/>
    <w:qFormat/>
    <w:pPr>
      <w:spacing w:line="360" w:lineRule="auto"/>
    </w:pPr>
    <w:rPr>
      <w:rFonts w:ascii="Tahoma" w:hAnsi="Tahoma"/>
      <w:sz w:val="24"/>
      <w:szCs w:val="24"/>
    </w:rPr>
  </w:style>
  <w:style w:type="paragraph" w:styleId="1148" w:customStyle="1">
    <w:name w:val="xl86"/>
    <w:basedOn w:val="71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49" w:customStyle="1">
    <w:name w:val="xl96"/>
    <w:basedOn w:val="710"/>
    <w:uiPriority w:val="0"/>
    <w:qFormat/>
    <w:pPr>
      <w:jc w:val="center"/>
      <w:spacing w:before="100" w:beforeAutospacing="1" w:after="100" w:afterAutospacing="1"/>
      <w:widowControl/>
    </w:pPr>
    <w:rPr>
      <w:rFonts w:ascii="宋体" w:hAnsi="宋体" w:cs="宋体"/>
      <w:b/>
      <w:bCs/>
      <w:color w:val="000000"/>
      <w:sz w:val="24"/>
    </w:rPr>
  </w:style>
  <w:style w:type="paragraph" w:styleId="1150" w:customStyle="1">
    <w:name w:val="Char Char Char Char Char Char Char Char Char Char Char Char Char Char Char Char Char Char"/>
    <w:basedOn w:val="710"/>
    <w:uiPriority w:val="0"/>
    <w:qFormat/>
    <w:pPr>
      <w:jc w:val="center"/>
      <w:spacing w:line="480" w:lineRule="exact"/>
    </w:pPr>
    <w:rPr>
      <w:color w:val="000000"/>
      <w:sz w:val="28"/>
      <w:szCs w:val="52"/>
    </w:rPr>
  </w:style>
  <w:style w:type="paragraph" w:styleId="1151" w:customStyle="1">
    <w:name w:val="列出段落2"/>
    <w:basedOn w:val="710"/>
    <w:uiPriority w:val="99"/>
    <w:qFormat/>
    <w:pPr>
      <w:ind w:firstLine="420"/>
      <w:jc w:val="left"/>
      <w:widowControl/>
    </w:pPr>
    <w:rPr>
      <w:sz w:val="24"/>
    </w:rPr>
  </w:style>
  <w:style w:type="paragraph" w:styleId="1152" w:customStyle="1">
    <w:name w:val="xl90"/>
    <w:basedOn w:val="71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3" w:customStyle="1">
    <w:name w:val="xl71"/>
    <w:basedOn w:val="71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4" w:customStyle="1">
    <w:name w:val="Char"/>
    <w:basedOn w:val="710"/>
    <w:uiPriority w:val="0"/>
    <w:qFormat/>
    <w:rPr>
      <w:rFonts w:ascii="Tahoma" w:hAnsi="Tahoma"/>
      <w:sz w:val="24"/>
      <w:szCs w:val="20"/>
    </w:rPr>
  </w:style>
  <w:style w:type="paragraph" w:styleId="1155" w:customStyle="1">
    <w:name w:val="无间隔1"/>
    <w:uiPriority w:val="0"/>
    <w:qFormat/>
    <w:pPr>
      <w:jc w:val="both"/>
      <w:widowControl w:val="off"/>
    </w:pPr>
    <w:rPr>
      <w:rFonts w:hint="default" w:ascii="Calibri" w:hAnsi="Calibri" w:eastAsia="宋体" w:cs="Calibri"/>
      <w:sz w:val="21"/>
      <w:szCs w:val="21"/>
      <w:lang w:val="en-US" w:eastAsia="zh-CN" w:bidi="ar-SA"/>
    </w:rPr>
  </w:style>
  <w:style w:type="paragraph" w:styleId="1156" w:customStyle="1">
    <w:name w:val="xl92"/>
    <w:basedOn w:val="710"/>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57"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158" w:customStyle="1">
    <w:name w:val="xl7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9" w:customStyle="1">
    <w:name w:val="xl110"/>
    <w:basedOn w:val="71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60" w:customStyle="1">
    <w:name w:val="xl64"/>
    <w:basedOn w:val="710"/>
    <w:uiPriority w:val="0"/>
    <w:qFormat/>
    <w:pPr>
      <w:jc w:val="left"/>
      <w:spacing w:before="100" w:beforeAutospacing="1" w:after="100" w:afterAutospacing="1"/>
      <w:widowControl/>
    </w:pPr>
    <w:rPr>
      <w:rFonts w:ascii="宋体" w:hAnsi="宋体" w:cs="宋体"/>
      <w:color w:val="000000"/>
      <w:sz w:val="24"/>
    </w:rPr>
  </w:style>
  <w:style w:type="paragraph" w:styleId="1161" w:customStyle="1">
    <w:name w:val="font20"/>
    <w:basedOn w:val="710"/>
    <w:uiPriority w:val="0"/>
    <w:qFormat/>
    <w:pPr>
      <w:jc w:val="left"/>
      <w:spacing w:before="100" w:beforeAutospacing="1" w:after="100" w:afterAutospacing="1"/>
      <w:widowControl/>
    </w:pPr>
    <w:rPr>
      <w:rFonts w:ascii="Tahoma" w:hAnsi="Tahoma" w:cs="Tahoma"/>
      <w:b/>
      <w:bCs/>
      <w:color w:val="000000"/>
      <w:sz w:val="18"/>
      <w:szCs w:val="18"/>
    </w:rPr>
  </w:style>
  <w:style w:type="paragraph" w:styleId="1162" w:customStyle="1">
    <w:name w:val="xl24"/>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3" w:customStyle="1">
    <w:name w:val="font6"/>
    <w:basedOn w:val="710"/>
    <w:uiPriority w:val="0"/>
    <w:qFormat/>
    <w:pPr>
      <w:jc w:val="left"/>
      <w:spacing w:before="100" w:beforeAutospacing="1" w:after="100" w:afterAutospacing="1"/>
      <w:widowControl/>
    </w:pPr>
    <w:rPr>
      <w:rFonts w:ascii="宋体" w:hAnsi="宋体" w:cs="宋体"/>
      <w:sz w:val="28"/>
      <w:szCs w:val="28"/>
      <w:u w:val="single"/>
    </w:rPr>
  </w:style>
  <w:style w:type="paragraph" w:styleId="1164" w:customStyle="1">
    <w:name w:val="xl107"/>
    <w:basedOn w:val="71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5" w:customStyle="1">
    <w:name w:val="font11"/>
    <w:basedOn w:val="710"/>
    <w:uiPriority w:val="0"/>
    <w:qFormat/>
    <w:pPr>
      <w:jc w:val="left"/>
      <w:spacing w:before="100" w:beforeAutospacing="1" w:after="100" w:afterAutospacing="1"/>
      <w:widowControl/>
    </w:pPr>
    <w:rPr>
      <w:rFonts w:ascii="宋体" w:hAnsi="宋体" w:cs="宋体"/>
      <w:b/>
      <w:bCs/>
      <w:sz w:val="18"/>
      <w:szCs w:val="18"/>
    </w:rPr>
  </w:style>
  <w:style w:type="paragraph" w:styleId="1166" w:customStyle="1">
    <w:name w:val="xl2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67" w:customStyle="1">
    <w:name w:val="xl10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68" w:customStyle="1">
    <w:name w:val="xl30"/>
    <w:basedOn w:val="710"/>
    <w:uiPriority w:val="0"/>
    <w:qFormat/>
    <w:pPr>
      <w:jc w:val="center"/>
      <w:spacing w:before="100" w:beforeAutospacing="1" w:after="100" w:afterAutospacing="1"/>
      <w:widowControl/>
    </w:pPr>
    <w:rPr>
      <w:rFonts w:ascii="宋体" w:hAnsi="宋体" w:cs="宋体"/>
      <w:b/>
      <w:bCs/>
      <w:sz w:val="36"/>
      <w:szCs w:val="36"/>
    </w:rPr>
  </w:style>
  <w:style w:type="paragraph" w:styleId="1169" w:customStyle="1">
    <w:name w:val="二级标题"/>
    <w:basedOn w:val="1170"/>
    <w:uiPriority w:val="0"/>
    <w:qFormat/>
    <w:pPr>
      <w:numPr>
        <w:ilvl w:val="1"/>
      </w:numPr>
      <w:outlineLvl w:val="1"/>
    </w:pPr>
    <w:rPr>
      <w:lang w:eastAsia="zh-CN"/>
    </w:rPr>
  </w:style>
  <w:style w:type="paragraph" w:styleId="1170" w:customStyle="1">
    <w:name w:val="一级标题"/>
    <w:basedOn w:val="710"/>
    <w:uiPriority w:val="0"/>
    <w:qFormat/>
    <w:pPr>
      <w:numPr>
        <w:ilvl w:val="0"/>
        <w:numId w:val="7"/>
      </w:numPr>
      <w:ind w:firstLine="0"/>
      <w:jc w:val="left"/>
      <w:widowControl/>
      <w:outlineLvl w:val="0"/>
    </w:pPr>
    <w:rPr>
      <w:rFonts w:ascii="宋体" w:hAnsi="宋体"/>
      <w:b/>
      <w:sz w:val="30"/>
      <w:lang w:eastAsia="en-US" w:bidi="en-US"/>
    </w:rPr>
  </w:style>
  <w:style w:type="paragraph" w:styleId="1171" w:customStyle="1">
    <w:name w:val="列出段落31"/>
    <w:basedOn w:val="710"/>
    <w:uiPriority w:val="72"/>
    <w:qFormat/>
    <w:pPr>
      <w:ind w:firstLine="420"/>
      <w:jc w:val="left"/>
      <w:widowControl/>
    </w:pPr>
    <w:rPr>
      <w:rFonts w:ascii="Cambria" w:hAnsi="Cambria"/>
      <w:sz w:val="24"/>
    </w:rPr>
  </w:style>
  <w:style w:type="paragraph" w:styleId="1172" w:customStyle="1">
    <w:name w:val="Char1"/>
    <w:basedOn w:val="710"/>
    <w:uiPriority w:val="0"/>
    <w:qFormat/>
    <w:pPr>
      <w:ind w:left="840" w:hanging="420"/>
      <w:tabs>
        <w:tab w:val="left" w:pos="840" w:leader="none"/>
      </w:tabs>
    </w:pPr>
    <w:rPr>
      <w:sz w:val="24"/>
    </w:rPr>
  </w:style>
  <w:style w:type="paragraph" w:styleId="1173" w:customStyle="1">
    <w:name w:val="Char Char Char"/>
    <w:basedOn w:val="710"/>
    <w:uiPriority w:val="0"/>
    <w:qFormat/>
    <w:pPr>
      <w:jc w:val="left"/>
      <w:widowControl/>
    </w:pPr>
    <w:rPr>
      <w:rFonts w:ascii="Tahoma" w:hAnsi="Tahoma" w:cs="宋体"/>
      <w:sz w:val="24"/>
      <w:szCs w:val="20"/>
    </w:rPr>
  </w:style>
  <w:style w:type="paragraph" w:styleId="1174" w:customStyle="1">
    <w:name w:val="xl6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5" w:customStyle="1">
    <w:name w:val="font14"/>
    <w:basedOn w:val="710"/>
    <w:uiPriority w:val="0"/>
    <w:qFormat/>
    <w:pPr>
      <w:jc w:val="left"/>
      <w:spacing w:before="100" w:beforeAutospacing="1" w:after="100" w:afterAutospacing="1"/>
      <w:widowControl/>
    </w:pPr>
    <w:rPr>
      <w:rFonts w:ascii="宋体" w:hAnsi="宋体" w:cs="宋体"/>
      <w:color w:val="000000"/>
      <w:sz w:val="22"/>
    </w:rPr>
  </w:style>
  <w:style w:type="paragraph" w:styleId="1176" w:customStyle="1">
    <w:name w:val="默认段落字体 Para Char Char"/>
    <w:basedOn w:val="710"/>
    <w:uiPriority w:val="0"/>
    <w:qFormat/>
    <w:pPr>
      <w:spacing w:before="156" w:after="156"/>
    </w:pPr>
    <w:rPr>
      <w:szCs w:val="20"/>
    </w:rPr>
  </w:style>
  <w:style w:type="paragraph" w:styleId="1177" w:customStyle="1">
    <w:name w:val="font17"/>
    <w:basedOn w:val="710"/>
    <w:uiPriority w:val="0"/>
    <w:qFormat/>
    <w:pPr>
      <w:jc w:val="left"/>
      <w:spacing w:before="100" w:beforeAutospacing="1" w:after="100" w:afterAutospacing="1"/>
      <w:widowControl/>
    </w:pPr>
    <w:rPr>
      <w:rFonts w:ascii="宋体" w:hAnsi="宋体" w:cs="宋体"/>
      <w:color w:val="ff0000"/>
      <w:sz w:val="22"/>
    </w:rPr>
  </w:style>
  <w:style w:type="paragraph" w:styleId="1178" w:customStyle="1">
    <w:name w:val="xl75"/>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79" w:customStyle="1">
    <w:name w:val="font15"/>
    <w:basedOn w:val="710"/>
    <w:uiPriority w:val="0"/>
    <w:qFormat/>
    <w:pPr>
      <w:jc w:val="left"/>
      <w:spacing w:before="100" w:beforeAutospacing="1" w:after="100" w:afterAutospacing="1"/>
      <w:widowControl/>
    </w:pPr>
    <w:rPr>
      <w:rFonts w:ascii="宋体" w:hAnsi="宋体" w:cs="宋体"/>
      <w:sz w:val="18"/>
      <w:szCs w:val="18"/>
    </w:rPr>
  </w:style>
  <w:style w:type="paragraph" w:styleId="1180" w:customStyle="1">
    <w:name w:val="Item List_2"/>
    <w:basedOn w:val="1039"/>
    <w:uiPriority w:val="99"/>
    <w:qFormat/>
    <w:pPr>
      <w:ind w:left="840" w:hanging="420"/>
      <w:tabs>
        <w:tab w:val="left" w:pos="360" w:leader="none"/>
        <w:tab w:val="left" w:pos="840" w:leader="none"/>
      </w:tabs>
    </w:pPr>
  </w:style>
  <w:style w:type="paragraph" w:styleId="1181" w:customStyle="1">
    <w:name w:val="Char3"/>
    <w:basedOn w:val="971"/>
    <w:uiPriority w:val="0"/>
    <w:qFormat/>
    <w:pPr>
      <w:spacing w:line="360" w:lineRule="auto"/>
    </w:pPr>
    <w:rPr>
      <w:rFonts w:ascii="Tahoma" w:hAnsi="Tahoma" w:cs="Tahoma"/>
      <w:sz w:val="24"/>
      <w:szCs w:val="24"/>
    </w:rPr>
  </w:style>
  <w:style w:type="paragraph" w:styleId="1182" w:customStyle="1">
    <w:name w:val="xl83"/>
    <w:basedOn w:val="71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3" w:customStyle="1">
    <w:name w:val="无间隔1_0"/>
    <w:uiPriority w:val="1"/>
    <w:qFormat/>
    <w:pPr>
      <w:jc w:val="both"/>
      <w:widowControl w:val="off"/>
    </w:pPr>
    <w:rPr>
      <w:rFonts w:hint="default" w:ascii="Calibri" w:hAnsi="Calibri" w:eastAsia="宋体" w:cs="Times New Roman"/>
      <w:sz w:val="21"/>
      <w:szCs w:val="22"/>
      <w:lang w:val="en-US" w:eastAsia="zh-CN" w:bidi="ar-SA"/>
    </w:rPr>
  </w:style>
  <w:style w:type="paragraph" w:styleId="1184" w:customStyle="1">
    <w:name w:val="标题5"/>
    <w:basedOn w:val="950"/>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185" w:customStyle="1">
    <w:name w:val="xl104"/>
    <w:basedOn w:val="71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6"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87"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88" w:customStyle="1">
    <w:name w:val="xl73"/>
    <w:basedOn w:val="710"/>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89" w:customStyle="1">
    <w:name w:val="xl25"/>
    <w:basedOn w:val="710"/>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90" w:customStyle="1">
    <w:name w:val="xl118"/>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91" w:customStyle="1">
    <w:name w:val="列出段落3"/>
    <w:basedOn w:val="710"/>
    <w:uiPriority w:val="0"/>
    <w:qFormat/>
    <w:pPr>
      <w:ind w:firstLine="200"/>
    </w:pPr>
    <w:rPr>
      <w:rFonts w:cs="Arial"/>
    </w:rPr>
  </w:style>
  <w:style w:type="paragraph" w:styleId="1192" w:customStyle="1">
    <w:name w:val="xl103"/>
    <w:basedOn w:val="710"/>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3" w:customStyle="1">
    <w:name w:val="默认段落字体 Para Char Char Char Char"/>
    <w:basedOn w:val="710"/>
    <w:uiPriority w:val="0"/>
    <w:qFormat/>
    <w:rPr>
      <w:rFonts w:ascii="Arial" w:hAnsi="Arial" w:cs="Arial"/>
      <w:szCs w:val="21"/>
    </w:rPr>
  </w:style>
  <w:style w:type="paragraph" w:styleId="1194" w:customStyle="1">
    <w:name w:val="Char Char Char Char Char Char Char Char Char Char"/>
    <w:basedOn w:val="710"/>
    <w:uiPriority w:val="0"/>
    <w:qFormat/>
    <w:pPr>
      <w:spacing w:line="360" w:lineRule="auto"/>
    </w:pPr>
    <w:rPr>
      <w:sz w:val="24"/>
      <w:szCs w:val="20"/>
    </w:rPr>
  </w:style>
  <w:style w:type="paragraph" w:styleId="1195" w:customStyle="1">
    <w:name w:val="样式 样式 标题1 + 行距: 单倍行距 + 段前: 7.8 磅 段后: 7.8 磅"/>
    <w:basedOn w:val="710"/>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96" w:customStyle="1">
    <w:name w:val="Char Char Char1 Char Char Char Char"/>
    <w:basedOn w:val="710"/>
    <w:uiPriority w:val="0"/>
    <w:qFormat/>
    <w:pPr>
      <w:jc w:val="left"/>
      <w:spacing w:after="160" w:line="240" w:lineRule="exact"/>
      <w:widowControl/>
    </w:pPr>
    <w:rPr>
      <w:rFonts w:ascii="宋体" w:hAnsi="宋体" w:cs="宋体"/>
      <w:b/>
      <w:sz w:val="28"/>
      <w:szCs w:val="28"/>
    </w:rPr>
  </w:style>
  <w:style w:type="paragraph" w:styleId="1197" w:customStyle="1">
    <w:name w:val="_Style 235"/>
    <w:basedOn w:val="758"/>
    <w:next w:val="1016"/>
    <w:uiPriority w:val="0"/>
    <w:qFormat/>
    <w:pPr>
      <w:ind w:firstLine="420"/>
      <w:jc w:val="center"/>
      <w:spacing w:after="120"/>
    </w:pPr>
    <w:rPr>
      <w:rFonts w:ascii="Times New Roman" w:hAnsi="Times New Roman" w:eastAsia="宋体"/>
      <w:position w:val="6"/>
      <w:sz w:val="21"/>
      <w:szCs w:val="24"/>
    </w:rPr>
  </w:style>
  <w:style w:type="paragraph" w:styleId="1198" w:customStyle="1">
    <w:name w:val="列出段落11"/>
    <w:basedOn w:val="710"/>
    <w:uiPriority w:val="99"/>
    <w:qFormat/>
    <w:pPr>
      <w:ind w:firstLine="420"/>
    </w:pPr>
  </w:style>
  <w:style w:type="paragraph" w:styleId="1199" w:customStyle="1">
    <w:name w:val="table_1stline"/>
    <w:basedOn w:val="710"/>
    <w:uiPriority w:val="0"/>
    <w:qFormat/>
    <w:pPr>
      <w:jc w:val="left"/>
      <w:spacing w:before="120"/>
      <w:widowControl/>
    </w:pPr>
    <w:rPr>
      <w:bCs/>
      <w:sz w:val="20"/>
      <w:szCs w:val="20"/>
      <w:lang w:val="de-DE" w:eastAsia="de-DE"/>
    </w:rPr>
  </w:style>
  <w:style w:type="paragraph" w:styleId="1200" w:customStyle="1">
    <w:name w:val="font16"/>
    <w:basedOn w:val="710"/>
    <w:uiPriority w:val="0"/>
    <w:qFormat/>
    <w:pPr>
      <w:jc w:val="left"/>
      <w:spacing w:before="100" w:beforeAutospacing="1" w:after="100" w:afterAutospacing="1"/>
      <w:widowControl/>
    </w:pPr>
    <w:rPr>
      <w:rFonts w:ascii="宋体" w:hAnsi="宋体" w:cs="宋体"/>
      <w:color w:val="000000"/>
      <w:sz w:val="22"/>
    </w:rPr>
  </w:style>
  <w:style w:type="paragraph" w:styleId="1201" w:customStyle="1">
    <w:name w:val="Char5 Char Char Char Char Char Char_0"/>
    <w:basedOn w:val="710"/>
    <w:uiPriority w:val="0"/>
    <w:qFormat/>
    <w:rPr>
      <w:rFonts w:ascii="Tahoma" w:hAnsi="Tahoma"/>
      <w:sz w:val="24"/>
      <w:szCs w:val="20"/>
    </w:rPr>
  </w:style>
  <w:style w:type="paragraph" w:styleId="1202"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203" w:customStyle="1">
    <w:name w:val="Char Char Char Char Char Char Char Char Char"/>
    <w:basedOn w:val="710"/>
    <w:uiPriority w:val="0"/>
    <w:qFormat/>
    <w:rPr>
      <w:rFonts w:ascii="Tahoma" w:hAnsi="Tahoma" w:cs="Tahoma"/>
      <w:sz w:val="24"/>
      <w:szCs w:val="20"/>
    </w:rPr>
  </w:style>
  <w:style w:type="paragraph" w:styleId="1204" w:customStyle="1">
    <w:name w:val="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1205" w:customStyle="1">
    <w:name w:val="font18"/>
    <w:basedOn w:val="710"/>
    <w:uiPriority w:val="0"/>
    <w:qFormat/>
    <w:pPr>
      <w:jc w:val="left"/>
      <w:spacing w:before="100" w:beforeAutospacing="1" w:after="100" w:afterAutospacing="1"/>
      <w:widowControl/>
    </w:pPr>
    <w:rPr>
      <w:rFonts w:ascii="宋体" w:hAnsi="宋体" w:cs="宋体"/>
      <w:sz w:val="18"/>
      <w:szCs w:val="18"/>
    </w:rPr>
  </w:style>
  <w:style w:type="paragraph" w:styleId="1206" w:customStyle="1">
    <w:name w:val="xl120"/>
    <w:basedOn w:val="710"/>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07" w:customStyle="1">
    <w:name w:val="标题2"/>
    <w:basedOn w:val="948"/>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08" w:customStyle="1">
    <w:name w:val="xl97"/>
    <w:basedOn w:val="710"/>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09" w:customStyle="1">
    <w:name w:val="标题1"/>
    <w:basedOn w:val="710"/>
    <w:next w:val="710"/>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10" w:customStyle="1">
    <w:name w:val="xl72"/>
    <w:basedOn w:val="710"/>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11" w:customStyle="1">
    <w:name w:val="Char Char1 Char Char Char Char Char Char Char"/>
    <w:basedOn w:val="710"/>
    <w:uiPriority w:val="0"/>
    <w:qFormat/>
    <w:rPr>
      <w:rFonts w:ascii="Tahoma" w:hAnsi="Tahoma" w:cs="Tahoma"/>
      <w:sz w:val="24"/>
    </w:rPr>
  </w:style>
  <w:style w:type="paragraph" w:styleId="1212" w:customStyle="1">
    <w:name w:val="Char1 Char Char Char"/>
    <w:basedOn w:val="710"/>
    <w:uiPriority w:val="0"/>
    <w:qFormat/>
    <w:rPr>
      <w:rFonts w:ascii="Tahoma" w:hAnsi="Tahoma" w:cs="Tahoma"/>
      <w:sz w:val="24"/>
      <w:szCs w:val="20"/>
    </w:rPr>
  </w:style>
  <w:style w:type="paragraph" w:styleId="1213" w:customStyle="1">
    <w:name w:val="xl8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4" w:customStyle="1">
    <w:name w:val="Char2"/>
    <w:basedOn w:val="710"/>
    <w:uiPriority w:val="0"/>
    <w:qFormat/>
    <w:rPr>
      <w:rFonts w:ascii="仿宋_GB2312" w:eastAsia="仿宋_GB2312"/>
      <w:b/>
      <w:sz w:val="32"/>
      <w:szCs w:val="32"/>
    </w:rPr>
  </w:style>
  <w:style w:type="paragraph" w:styleId="1215" w:customStyle="1">
    <w:name w:val="font21"/>
    <w:basedOn w:val="710"/>
    <w:uiPriority w:val="0"/>
    <w:qFormat/>
    <w:pPr>
      <w:jc w:val="left"/>
      <w:spacing w:before="100" w:beforeAutospacing="1" w:after="100" w:afterAutospacing="1"/>
      <w:widowControl/>
    </w:pPr>
    <w:rPr>
      <w:rFonts w:ascii="宋体" w:hAnsi="宋体" w:cs="宋体"/>
      <w:b/>
      <w:bCs/>
      <w:color w:val="000000"/>
      <w:sz w:val="18"/>
      <w:szCs w:val="18"/>
    </w:rPr>
  </w:style>
  <w:style w:type="paragraph" w:styleId="1216" w:customStyle="1">
    <w:name w:val="font8"/>
    <w:basedOn w:val="710"/>
    <w:uiPriority w:val="0"/>
    <w:qFormat/>
    <w:pPr>
      <w:jc w:val="left"/>
      <w:spacing w:before="100" w:beforeAutospacing="1" w:after="100" w:afterAutospacing="1"/>
      <w:widowControl/>
    </w:pPr>
    <w:rPr>
      <w:rFonts w:ascii="宋体" w:hAnsi="宋体" w:cs="宋体"/>
      <w:sz w:val="22"/>
    </w:rPr>
  </w:style>
  <w:style w:type="paragraph" w:styleId="1217" w:customStyle="1">
    <w:name w:val="xl98"/>
    <w:basedOn w:val="710"/>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18" w:customStyle="1">
    <w:name w:val="font0"/>
    <w:basedOn w:val="710"/>
    <w:uiPriority w:val="0"/>
    <w:qFormat/>
    <w:pPr>
      <w:jc w:val="left"/>
      <w:spacing w:before="100" w:beforeAutospacing="1" w:after="100" w:afterAutospacing="1"/>
      <w:widowControl/>
    </w:pPr>
    <w:rPr>
      <w:rFonts w:ascii="宋体" w:hAnsi="宋体" w:cs="宋体"/>
      <w:color w:val="000000"/>
      <w:sz w:val="22"/>
    </w:rPr>
  </w:style>
  <w:style w:type="paragraph" w:styleId="1219" w:customStyle="1">
    <w:name w:val="font9"/>
    <w:basedOn w:val="710"/>
    <w:uiPriority w:val="0"/>
    <w:qFormat/>
    <w:pPr>
      <w:jc w:val="left"/>
      <w:spacing w:before="100" w:beforeAutospacing="1" w:after="100" w:afterAutospacing="1"/>
      <w:widowControl/>
    </w:pPr>
    <w:rPr>
      <w:rFonts w:ascii="宋体" w:hAnsi="宋体" w:cs="宋体"/>
      <w:sz w:val="20"/>
      <w:szCs w:val="20"/>
    </w:rPr>
  </w:style>
  <w:style w:type="paragraph" w:styleId="1220" w:customStyle="1">
    <w:name w:val="reader-word-layer"/>
    <w:basedOn w:val="710"/>
    <w:uiPriority w:val="0"/>
    <w:qFormat/>
    <w:pPr>
      <w:jc w:val="left"/>
      <w:spacing w:before="100" w:beforeAutospacing="1" w:after="100" w:afterAutospacing="1"/>
      <w:widowControl/>
    </w:pPr>
    <w:rPr>
      <w:sz w:val="24"/>
    </w:rPr>
  </w:style>
  <w:style w:type="paragraph" w:styleId="1221" w:customStyle="1">
    <w:name w:val="正文蓝"/>
    <w:basedOn w:val="969"/>
    <w:uiPriority w:val="0"/>
    <w:qFormat/>
    <w:pPr>
      <w:ind w:firstLine="482"/>
      <w:spacing w:line="288" w:lineRule="auto"/>
    </w:pPr>
    <w:rPr>
      <w:rFonts w:ascii="仿宋_GB2312" w:hAnsi="宋体" w:eastAsia="仿宋_GB2312" w:cs="宋体"/>
      <w:bCs/>
      <w:color w:val="0000ff"/>
      <w:sz w:val="24"/>
      <w:szCs w:val="20"/>
    </w:rPr>
  </w:style>
  <w:style w:type="paragraph" w:styleId="1222" w:customStyle="1">
    <w:name w:val="Char5 Char Char Char Char Char Char2"/>
    <w:basedOn w:val="710"/>
    <w:uiPriority w:val="0"/>
    <w:qFormat/>
    <w:rPr>
      <w:rFonts w:ascii="Tahoma" w:hAnsi="Tahoma"/>
      <w:sz w:val="24"/>
      <w:szCs w:val="20"/>
    </w:rPr>
  </w:style>
  <w:style w:type="paragraph" w:styleId="1223" w:customStyle="1">
    <w:name w:val="Char Char1 Char Char Char Char Char Char Char Char"/>
    <w:basedOn w:val="710"/>
    <w:uiPriority w:val="0"/>
    <w:qFormat/>
    <w:pPr>
      <w:jc w:val="left"/>
      <w:spacing w:after="160" w:line="240" w:lineRule="exact"/>
      <w:widowControl/>
    </w:pPr>
    <w:rPr>
      <w:rFonts w:ascii="Verdana" w:hAnsi="Verdana" w:cs="宋体"/>
      <w:sz w:val="20"/>
      <w:szCs w:val="20"/>
      <w:lang w:eastAsia="en-US"/>
    </w:rPr>
  </w:style>
  <w:style w:type="paragraph" w:styleId="1224" w:customStyle="1">
    <w:name w:val="彩色列表 - 强调文字颜色 11"/>
    <w:basedOn w:val="710"/>
    <w:uiPriority w:val="34"/>
    <w:qFormat/>
    <w:pPr>
      <w:ind w:firstLine="420"/>
    </w:pPr>
    <w:rPr>
      <w:rFonts w:ascii="Cambria" w:hAnsi="Cambria"/>
      <w:sz w:val="24"/>
    </w:rPr>
  </w:style>
  <w:style w:type="paragraph" w:styleId="1225" w:customStyle="1">
    <w:name w:val="四级标题"/>
    <w:basedOn w:val="1226"/>
    <w:uiPriority w:val="0"/>
    <w:qFormat/>
    <w:pPr>
      <w:numPr>
        <w:ilvl w:val="3"/>
      </w:numPr>
      <w:outlineLvl w:val="3"/>
    </w:pPr>
  </w:style>
  <w:style w:type="paragraph" w:styleId="1226" w:customStyle="1">
    <w:name w:val="三级标题"/>
    <w:basedOn w:val="1169"/>
    <w:uiPriority w:val="0"/>
    <w:qFormat/>
    <w:pPr>
      <w:numPr>
        <w:ilvl w:val="2"/>
      </w:numPr>
      <w:ind w:left="1191"/>
      <w:spacing w:before="50" w:after="50"/>
      <w:outlineLvl w:val="2"/>
    </w:pPr>
    <w:rPr>
      <w:sz w:val="24"/>
    </w:rPr>
  </w:style>
  <w:style w:type="paragraph" w:styleId="1227" w:customStyle="1">
    <w:name w:val="xl106"/>
    <w:basedOn w:val="710"/>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8" w:customStyle="1">
    <w:name w:val="正文格式"/>
    <w:basedOn w:val="710"/>
    <w:uiPriority w:val="0"/>
    <w:qFormat/>
    <w:pPr>
      <w:ind w:firstLine="482"/>
      <w:spacing w:line="400" w:lineRule="exact"/>
      <w:widowControl/>
    </w:pPr>
    <w:rPr>
      <w:rFonts w:ascii="Arial" w:hAnsi="Arial" w:eastAsia="新宋体" w:cs="Arial"/>
      <w:sz w:val="24"/>
      <w:szCs w:val="20"/>
    </w:rPr>
  </w:style>
  <w:style w:type="paragraph" w:styleId="1229" w:customStyle="1">
    <w:name w:val="xl93"/>
    <w:basedOn w:val="7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30" w:customStyle="1">
    <w:name w:val="Item List_3"/>
    <w:basedOn w:val="1180"/>
    <w:uiPriority w:val="99"/>
    <w:semiHidden/>
    <w:qFormat/>
  </w:style>
  <w:style w:type="paragraph" w:styleId="1231" w:customStyle="1">
    <w:name w:val="1"/>
    <w:basedOn w:val="710"/>
    <w:next w:val="1036"/>
    <w:uiPriority w:val="34"/>
    <w:qFormat/>
    <w:pPr>
      <w:ind w:firstLine="420"/>
    </w:pPr>
  </w:style>
  <w:style w:type="paragraph" w:styleId="1232" w:customStyle="1">
    <w:name w:val="无间隔2"/>
    <w:uiPriority w:val="1"/>
    <w:qFormat/>
    <w:pPr>
      <w:jc w:val="both"/>
      <w:widowControl w:val="off"/>
    </w:pPr>
    <w:rPr>
      <w:rFonts w:hint="default" w:ascii="Times New Roman" w:hAnsi="Times New Roman" w:eastAsia="楷体_GB2312" w:cs="Times New Roman"/>
      <w:sz w:val="26"/>
      <w:lang w:val="en-US" w:eastAsia="zh-CN" w:bidi="ar-SA"/>
    </w:rPr>
  </w:style>
  <w:style w:type="paragraph" w:styleId="1233" w:customStyle="1">
    <w:name w:val="xl2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4" w:customStyle="1">
    <w:name w:val="可研 + 首行缩进:  2 字符"/>
    <w:basedOn w:val="710"/>
    <w:uiPriority w:val="0"/>
    <w:qFormat/>
    <w:pPr>
      <w:ind w:firstLine="200"/>
      <w:spacing w:before="120" w:line="288" w:lineRule="auto"/>
    </w:pPr>
    <w:rPr>
      <w:rFonts w:eastAsia="仿宋_GB2312"/>
      <w:sz w:val="24"/>
      <w:szCs w:val="20"/>
    </w:rPr>
  </w:style>
  <w:style w:type="paragraph" w:styleId="1235" w:customStyle="1">
    <w:name w:val="font19"/>
    <w:basedOn w:val="710"/>
    <w:uiPriority w:val="0"/>
    <w:qFormat/>
    <w:pPr>
      <w:jc w:val="left"/>
      <w:spacing w:before="100" w:beforeAutospacing="1" w:after="100" w:afterAutospacing="1"/>
      <w:widowControl/>
    </w:pPr>
    <w:rPr>
      <w:rFonts w:ascii="宋体" w:hAnsi="宋体" w:cs="宋体"/>
      <w:sz w:val="18"/>
      <w:szCs w:val="18"/>
    </w:rPr>
  </w:style>
  <w:style w:type="paragraph" w:styleId="1236" w:customStyle="1">
    <w:name w:val="Char Char Char1 Char Char Char Char_0"/>
    <w:basedOn w:val="710"/>
    <w:uiPriority w:val="0"/>
    <w:qFormat/>
    <w:pPr>
      <w:jc w:val="left"/>
      <w:spacing w:after="160" w:line="240" w:lineRule="exact"/>
      <w:widowControl/>
    </w:pPr>
    <w:rPr>
      <w:rFonts w:ascii="宋体" w:hAnsi="宋体"/>
      <w:b/>
      <w:sz w:val="28"/>
      <w:szCs w:val="28"/>
    </w:rPr>
  </w:style>
  <w:style w:type="paragraph" w:styleId="1237" w:customStyle="1">
    <w:name w:val="xl113"/>
    <w:basedOn w:val="710"/>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38" w:customStyle="1">
    <w:name w:val="xl8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9" w:customStyle="1">
    <w:name w:val="xl9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0" w:customStyle="1">
    <w:name w:val="xl10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41" w:customStyle="1">
    <w:name w:val="Char_0"/>
    <w:basedOn w:val="710"/>
    <w:uiPriority w:val="0"/>
    <w:qFormat/>
    <w:pPr>
      <w:tabs>
        <w:tab w:val="left" w:pos="360" w:leader="none"/>
      </w:tabs>
    </w:pPr>
    <w:rPr>
      <w:sz w:val="24"/>
    </w:rPr>
  </w:style>
  <w:style w:type="paragraph" w:styleId="1242" w:customStyle="1">
    <w:name w:val="xl65"/>
    <w:basedOn w:val="710"/>
    <w:uiPriority w:val="0"/>
    <w:qFormat/>
    <w:pPr>
      <w:jc w:val="left"/>
      <w:spacing w:before="100" w:beforeAutospacing="1" w:after="100" w:afterAutospacing="1"/>
      <w:widowControl/>
    </w:pPr>
    <w:rPr>
      <w:rFonts w:ascii="宋体" w:hAnsi="宋体" w:cs="宋体"/>
      <w:b/>
      <w:bCs/>
      <w:color w:val="000000"/>
      <w:sz w:val="24"/>
    </w:rPr>
  </w:style>
  <w:style w:type="paragraph" w:styleId="1243" w:customStyle="1">
    <w:name w:val="Main_heading"/>
    <w:basedOn w:val="710"/>
    <w:next w:val="710"/>
    <w:uiPriority w:val="0"/>
    <w:qFormat/>
    <w:pPr>
      <w:jc w:val="left"/>
      <w:spacing w:before="240" w:after="240" w:line="240" w:lineRule="atLeast"/>
      <w:widowControl/>
    </w:pPr>
    <w:rPr>
      <w:rFonts w:eastAsia="MS Mincho"/>
      <w:b/>
      <w:sz w:val="28"/>
      <w:szCs w:val="20"/>
      <w:lang w:eastAsia="ja-JP"/>
    </w:rPr>
  </w:style>
  <w:style w:type="paragraph" w:styleId="1244"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245" w:customStyle="1">
    <w:name w:val="标题6"/>
    <w:basedOn w:val="951"/>
    <w:uiPriority w:val="0"/>
    <w:qFormat/>
    <w:pPr>
      <w:numPr>
        <w:ilvl w:val="0"/>
        <w:numId w:val="0"/>
      </w:numPr>
      <w:keepLines w:val="0"/>
      <w:keepNext w:val="0"/>
      <w:spacing w:before="0" w:after="0" w:line="360" w:lineRule="auto"/>
    </w:pPr>
    <w:rPr>
      <w:rFonts w:eastAsia="仿宋_GB2312"/>
      <w:b w:val="0"/>
      <w:sz w:val="30"/>
    </w:rPr>
  </w:style>
  <w:style w:type="paragraph" w:styleId="1246" w:customStyle="1">
    <w:name w:val="正文文本1"/>
    <w:basedOn w:val="710"/>
    <w:uiPriority w:val="0"/>
    <w:qFormat/>
    <w:pPr>
      <w:jc w:val="left"/>
      <w:spacing w:after="60"/>
      <w:tabs>
        <w:tab w:val="right" w:pos="2520" w:leader="none"/>
        <w:tab w:val="left" w:pos="2880" w:leader="none"/>
      </w:tabs>
    </w:pPr>
    <w:rPr>
      <w:sz w:val="22"/>
      <w:szCs w:val="20"/>
    </w:rPr>
  </w:style>
  <w:style w:type="paragraph" w:styleId="1247" w:customStyle="1">
    <w:name w:val="样式3"/>
    <w:basedOn w:val="757"/>
    <w:uiPriority w:val="0"/>
    <w:qFormat/>
    <w:rPr>
      <w:rFonts w:cs="宋体"/>
    </w:rPr>
  </w:style>
  <w:style w:type="paragraph" w:styleId="1248" w:customStyle="1">
    <w:name w:val="默认段落字体 Para Char Char Char Char Char Char Char Char Char1 Char Char Char Char Char Char Char"/>
    <w:basedOn w:val="971"/>
    <w:uiPriority w:val="0"/>
    <w:qFormat/>
    <w:rPr>
      <w:rFonts w:ascii="Tahoma" w:hAnsi="Tahoma" w:cs="Tahoma"/>
      <w:sz w:val="24"/>
      <w:szCs w:val="24"/>
    </w:rPr>
  </w:style>
  <w:style w:type="paragraph" w:styleId="1249" w:customStyle="1">
    <w:name w:val="xl121"/>
    <w:basedOn w:val="710"/>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50" w:customStyle="1">
    <w:name w:val="xl117"/>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51" w:customStyle="1">
    <w:name w:val="xl70"/>
    <w:basedOn w:val="71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2" w:customStyle="1">
    <w:name w:val="图标"/>
    <w:basedOn w:val="710"/>
    <w:next w:val="71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53" w:customStyle="1">
    <w:name w:val="Char Char Char Char Char Char Char"/>
    <w:basedOn w:val="710"/>
    <w:uiPriority w:val="0"/>
    <w:qFormat/>
    <w:pPr>
      <w:ind w:left="432" w:hanging="432"/>
      <w:tabs>
        <w:tab w:val="left" w:pos="432" w:leader="none"/>
      </w:tabs>
    </w:pPr>
    <w:rPr>
      <w:rFonts w:ascii="Tahoma" w:hAnsi="Tahoma"/>
      <w:sz w:val="24"/>
      <w:szCs w:val="20"/>
    </w:rPr>
  </w:style>
  <w:style w:type="paragraph" w:styleId="1254" w:customStyle="1">
    <w:name w:val="xl69"/>
    <w:basedOn w:val="71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5" w:customStyle="1">
    <w:name w:val="标题9"/>
    <w:basedOn w:val="954"/>
    <w:uiPriority w:val="0"/>
    <w:qFormat/>
    <w:pPr>
      <w:numPr>
        <w:ilvl w:val="0"/>
        <w:numId w:val="0"/>
      </w:numPr>
      <w:keepLines w:val="0"/>
      <w:keepNext w:val="0"/>
      <w:spacing w:before="0" w:after="0" w:line="360" w:lineRule="auto"/>
    </w:pPr>
    <w:rPr>
      <w:rFonts w:eastAsia="仿宋_GB2312"/>
      <w:sz w:val="30"/>
    </w:rPr>
  </w:style>
  <w:style w:type="paragraph" w:styleId="1256" w:customStyle="1">
    <w:name w:val="xl82"/>
    <w:basedOn w:val="71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7" w:customStyle="1">
    <w:name w:val="标书正文"/>
    <w:basedOn w:val="710"/>
    <w:uiPriority w:val="99"/>
    <w:qFormat/>
    <w:pPr>
      <w:ind w:firstLine="431"/>
      <w:jc w:val="left"/>
      <w:spacing w:before="120" w:after="120" w:line="360" w:lineRule="auto"/>
      <w:widowControl/>
    </w:pPr>
    <w:rPr>
      <w:sz w:val="22"/>
      <w:szCs w:val="21"/>
      <w:lang w:eastAsia="en-US"/>
    </w:rPr>
  </w:style>
  <w:style w:type="paragraph" w:styleId="1258" w:customStyle="1">
    <w:name w:val="正文 A"/>
    <w:next w:val="817"/>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59" w:customStyle="1">
    <w:name w:val="xl2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60" w:customStyle="1">
    <w:name w:val="xl116"/>
    <w:basedOn w:val="710"/>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61" w:customStyle="1">
    <w:name w:val="Char Char"/>
    <w:basedOn w:val="710"/>
    <w:uiPriority w:val="0"/>
    <w:qFormat/>
    <w:pPr>
      <w:ind w:left="360"/>
      <w:jc w:val="left"/>
      <w:spacing w:before="100" w:beforeAutospacing="1" w:after="100" w:afterAutospacing="1" w:line="360" w:lineRule="auto"/>
      <w:widowControl/>
    </w:pPr>
    <w:rPr>
      <w:szCs w:val="20"/>
    </w:rPr>
  </w:style>
  <w:style w:type="paragraph" w:styleId="1262" w:customStyle="1">
    <w:name w:val="Char5 Char Char Char Char Char Char3"/>
    <w:basedOn w:val="710"/>
    <w:uiPriority w:val="0"/>
    <w:qFormat/>
    <w:rPr>
      <w:rFonts w:ascii="Tahoma" w:hAnsi="Tahoma"/>
      <w:sz w:val="24"/>
      <w:szCs w:val="20"/>
    </w:rPr>
  </w:style>
  <w:style w:type="paragraph" w:styleId="1263" w:customStyle="1">
    <w:name w:val="xl95"/>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4" w:customStyle="1">
    <w:name w:val="font13"/>
    <w:basedOn w:val="710"/>
    <w:uiPriority w:val="0"/>
    <w:qFormat/>
    <w:pPr>
      <w:jc w:val="left"/>
      <w:spacing w:before="100" w:beforeAutospacing="1" w:after="100" w:afterAutospacing="1"/>
      <w:widowControl/>
    </w:pPr>
    <w:rPr>
      <w:rFonts w:ascii="宋体" w:hAnsi="宋体" w:cs="宋体"/>
      <w:b/>
      <w:bCs/>
      <w:color w:val="000000"/>
      <w:sz w:val="28"/>
      <w:szCs w:val="28"/>
    </w:rPr>
  </w:style>
  <w:style w:type="paragraph" w:styleId="1265" w:customStyle="1">
    <w:name w:val="p25"/>
    <w:basedOn w:val="710"/>
    <w:uiPriority w:val="0"/>
    <w:qFormat/>
    <w:pPr>
      <w:jc w:val="left"/>
      <w:widowControl/>
    </w:pPr>
    <w:rPr>
      <w:rFonts w:ascii="宋体" w:hAnsi="宋体" w:cs="宋体"/>
      <w:sz w:val="26"/>
      <w:szCs w:val="26"/>
    </w:rPr>
  </w:style>
  <w:style w:type="paragraph" w:styleId="1266" w:customStyle="1">
    <w:name w:val="indent-fix3"/>
    <w:basedOn w:val="710"/>
    <w:uiPriority w:val="0"/>
    <w:qFormat/>
    <w:pPr>
      <w:jc w:val="left"/>
      <w:spacing w:before="100" w:beforeAutospacing="1" w:after="100" w:afterAutospacing="1"/>
      <w:widowControl/>
    </w:pPr>
    <w:rPr>
      <w:rFonts w:ascii="宋体" w:hAnsi="宋体" w:cs="宋体"/>
      <w:sz w:val="24"/>
    </w:rPr>
  </w:style>
  <w:style w:type="paragraph" w:styleId="1267" w:customStyle="1">
    <w:name w:val="纯文本2"/>
    <w:basedOn w:val="710"/>
    <w:uiPriority w:val="0"/>
    <w:qFormat/>
    <w:rPr>
      <w:rFonts w:ascii="宋体" w:hAnsi="Courier New" w:eastAsia="楷体_GB2312"/>
      <w:sz w:val="26"/>
      <w:szCs w:val="20"/>
    </w:rPr>
  </w:style>
  <w:style w:type="paragraph" w:styleId="1268" w:customStyle="1">
    <w:name w:val="TOC 标题2"/>
    <w:basedOn w:val="947"/>
    <w:next w:val="710"/>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269" w:customStyle="1">
    <w:name w:val="Char Char Char Char Char Char Char2"/>
    <w:basedOn w:val="710"/>
    <w:uiPriority w:val="0"/>
    <w:qFormat/>
    <w:pPr>
      <w:ind w:left="432" w:hanging="432"/>
      <w:tabs>
        <w:tab w:val="left" w:pos="432" w:leader="none"/>
      </w:tabs>
    </w:pPr>
    <w:rPr>
      <w:rFonts w:ascii="Tahoma" w:hAnsi="Tahoma"/>
      <w:sz w:val="24"/>
      <w:szCs w:val="20"/>
    </w:rPr>
  </w:style>
  <w:style w:type="paragraph" w:styleId="1270" w:customStyle="1">
    <w:name w:val="Char5 Char Char Char Char Char Char1"/>
    <w:basedOn w:val="710"/>
    <w:uiPriority w:val="0"/>
    <w:qFormat/>
    <w:rPr>
      <w:rFonts w:ascii="Tahoma" w:hAnsi="Tahoma"/>
      <w:sz w:val="24"/>
      <w:szCs w:val="20"/>
    </w:rPr>
  </w:style>
  <w:style w:type="paragraph" w:styleId="1271" w:customStyle="1">
    <w:name w:val="列表 31"/>
    <w:basedOn w:val="710"/>
    <w:uiPriority w:val="0"/>
    <w:qFormat/>
    <w:pPr>
      <w:contextualSpacing/>
      <w:ind w:left="100" w:hanging="200"/>
    </w:pPr>
  </w:style>
  <w:style w:type="paragraph" w:styleId="1272" w:customStyle="1">
    <w:name w:val="xl11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3" w:customStyle="1">
    <w:name w:val="1 Char Char Char Char Char Char Char"/>
    <w:basedOn w:val="710"/>
    <w:uiPriority w:val="0"/>
    <w:qFormat/>
    <w:pPr>
      <w:spacing w:line="360" w:lineRule="auto"/>
    </w:pPr>
    <w:rPr>
      <w:rFonts w:ascii="仿宋_GB2312" w:hAnsi="宋体" w:eastAsia="仿宋_GB2312" w:cs="宋体"/>
      <w:szCs w:val="21"/>
    </w:rPr>
  </w:style>
  <w:style w:type="paragraph" w:styleId="1274" w:customStyle="1">
    <w:name w:val="五级标题"/>
    <w:basedOn w:val="1225"/>
    <w:uiPriority w:val="0"/>
    <w:qFormat/>
    <w:pPr>
      <w:numPr>
        <w:ilvl w:val="4"/>
      </w:numPr>
      <w:ind w:right="278"/>
      <w:outlineLvl w:val="4"/>
    </w:pPr>
  </w:style>
  <w:style w:type="paragraph" w:styleId="1275" w:customStyle="1">
    <w:name w:val="xl91"/>
    <w:basedOn w:val="710"/>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6" w:customStyle="1">
    <w:name w:val="Body Text(ch)"/>
    <w:basedOn w:val="710"/>
    <w:next w:val="758"/>
    <w:uiPriority w:val="0"/>
    <w:qFormat/>
    <w:pPr>
      <w:spacing w:after="120"/>
    </w:pPr>
    <w:rPr>
      <w:rFonts w:ascii="宋体" w:hAnsi="宋体" w:cs="宋体"/>
      <w:bCs/>
      <w:iCs/>
    </w:rPr>
  </w:style>
  <w:style w:type="paragraph" w:styleId="1277" w:customStyle="1">
    <w:name w:val="xl102"/>
    <w:basedOn w:val="71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8" w:customStyle="1">
    <w:name w:val="font12"/>
    <w:basedOn w:val="710"/>
    <w:uiPriority w:val="0"/>
    <w:qFormat/>
    <w:pPr>
      <w:jc w:val="left"/>
      <w:spacing w:before="100" w:beforeAutospacing="1" w:after="100" w:afterAutospacing="1"/>
      <w:widowControl/>
    </w:pPr>
    <w:rPr>
      <w:rFonts w:ascii="宋体" w:hAnsi="宋体" w:cs="宋体"/>
      <w:sz w:val="18"/>
      <w:szCs w:val="18"/>
    </w:rPr>
  </w:style>
  <w:style w:type="paragraph" w:styleId="1279" w:customStyle="1">
    <w:name w:val="_Style 7"/>
    <w:basedOn w:val="710"/>
    <w:uiPriority w:val="99"/>
    <w:qFormat/>
    <w:pPr>
      <w:ind w:firstLine="420"/>
    </w:pPr>
    <w:rPr>
      <w:szCs w:val="20"/>
    </w:rPr>
  </w:style>
  <w:style w:type="paragraph" w:styleId="1280" w:customStyle="1">
    <w:name w:val="4"/>
    <w:basedOn w:val="710"/>
    <w:next w:val="1001"/>
    <w:uiPriority w:val="0"/>
    <w:qFormat/>
    <w:pPr>
      <w:ind w:firstLine="420"/>
      <w:spacing w:line="360" w:lineRule="auto"/>
    </w:pPr>
    <w:rPr>
      <w:color w:val="ff0000"/>
      <w:sz w:val="24"/>
    </w:rPr>
  </w:style>
  <w:style w:type="paragraph" w:styleId="1281" w:customStyle="1">
    <w:name w:val="Char Char Char Char Char Char Char Char_0"/>
    <w:basedOn w:val="710"/>
    <w:uiPriority w:val="0"/>
    <w:qFormat/>
    <w:pPr>
      <w:jc w:val="left"/>
      <w:spacing w:after="160" w:line="240" w:lineRule="exact"/>
      <w:widowControl/>
    </w:pPr>
    <w:rPr>
      <w:rFonts w:ascii="Verdana" w:hAnsi="Verdana" w:cs="宋体"/>
      <w:sz w:val="20"/>
      <w:szCs w:val="20"/>
      <w:lang w:eastAsia="en-US"/>
    </w:rPr>
  </w:style>
  <w:style w:type="paragraph" w:styleId="1282" w:customStyle="1">
    <w:name w:val="样式2"/>
    <w:basedOn w:val="710"/>
    <w:uiPriority w:val="0"/>
    <w:qFormat/>
    <w:pPr>
      <w:numPr>
        <w:ilvl w:val="0"/>
        <w:numId w:val="8"/>
      </w:numPr>
      <w:spacing w:line="288" w:lineRule="auto"/>
    </w:pPr>
  </w:style>
  <w:style w:type="paragraph" w:styleId="1283" w:customStyle="1">
    <w:name w:val="Normal_0"/>
    <w:next w:val="1284"/>
    <w:uiPriority w:val="0"/>
    <w:qFormat/>
    <w:rPr>
      <w:rFonts w:hint="default" w:ascii="Times New Roman" w:hAnsi="Times New Roman" w:eastAsia="Times New Roman" w:cs="Times New Roman"/>
      <w:sz w:val="24"/>
      <w:szCs w:val="24"/>
      <w:lang w:val="en-US" w:eastAsia="zh-CN" w:bidi="ar-SA"/>
    </w:rPr>
  </w:style>
  <w:style w:type="paragraph" w:styleId="1284" w:customStyle="1">
    <w:name w:val="首行缩进_0"/>
    <w:basedOn w:val="1283"/>
    <w:uiPriority w:val="0"/>
    <w:qFormat/>
    <w:pPr>
      <w:ind w:firstLine="480"/>
      <w:jc w:val="left"/>
      <w:spacing w:line="360" w:lineRule="auto"/>
    </w:pPr>
    <w:rPr>
      <w:rFonts w:ascii="宋体" w:hAnsi="宋体"/>
      <w:sz w:val="24"/>
    </w:rPr>
  </w:style>
  <w:style w:type="paragraph" w:styleId="1285" w:customStyle="1">
    <w:name w:val="Body Text"/>
    <w:basedOn w:val="1283"/>
    <w:uiPriority w:val="0"/>
    <w:qFormat/>
    <w:pPr>
      <w:spacing w:after="120"/>
    </w:pPr>
    <w:rPr>
      <w:rFonts w:eastAsia="宋体" w:cs="Times New Roman"/>
    </w:rPr>
  </w:style>
  <w:style w:type="paragraph" w:styleId="1286"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287" w:customStyle="1">
    <w:name w:val="Normal_2"/>
    <w:next w:val="1284"/>
    <w:uiPriority w:val="0"/>
    <w:qFormat/>
    <w:rPr>
      <w:rFonts w:hint="default" w:ascii="Times New Roman" w:hAnsi="Times New Roman" w:eastAsia="Times New Roman" w:cs="Times New Roman"/>
      <w:sz w:val="24"/>
      <w:szCs w:val="24"/>
      <w:lang w:val="en-US" w:eastAsia="zh-CN" w:bidi="ar-SA"/>
    </w:rPr>
  </w:style>
  <w:style w:type="paragraph" w:styleId="1288"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289"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290"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291"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292"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29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94"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295"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296"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297" w:customStyle="1">
    <w:name w:val="Normal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Normal_13"/>
    <w:next w:val="1284"/>
    <w:uiPriority w:val="0"/>
    <w:qFormat/>
    <w:rPr>
      <w:rFonts w:hint="default" w:ascii="Times New Roman" w:hAnsi="Times New Roman" w:eastAsia="Times New Roman" w:cs="Times New Roman"/>
      <w:sz w:val="24"/>
      <w:szCs w:val="24"/>
      <w:lang w:val="en-US" w:eastAsia="zh-CN" w:bidi="ar-SA"/>
    </w:rPr>
  </w:style>
  <w:style w:type="paragraph" w:styleId="1299"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300"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301"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30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03"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304"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305"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306"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307"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308"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309"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310"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11"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312"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313"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314"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315"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31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17"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318"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319"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320"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321"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322"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23"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32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25"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26"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327"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32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331"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332"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333"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334"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335"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36"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337"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338"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339"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340"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341"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342"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343"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345"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346"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347"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348"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349"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350"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351"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352"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353"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354"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355" w:customStyle="1">
    <w:name w:val="正文_1"/>
    <w:next w:val="1356"/>
    <w:uiPriority w:val="0"/>
    <w:qFormat/>
    <w:pPr>
      <w:jc w:val="both"/>
      <w:widowControl w:val="off"/>
    </w:pPr>
    <w:rPr>
      <w:rFonts w:hint="default" w:ascii="Times New Roman" w:hAnsi="Times New Roman" w:eastAsia="宋体" w:cs="Times New Roman"/>
      <w:sz w:val="21"/>
      <w:lang w:val="en-US" w:eastAsia="zh-CN" w:bidi="ar-SA"/>
    </w:rPr>
  </w:style>
  <w:style w:type="paragraph" w:styleId="1356" w:customStyle="1">
    <w:name w:val="正文文本_0"/>
    <w:basedOn w:val="1355"/>
    <w:uiPriority w:val="0"/>
    <w:qFormat/>
    <w:pPr>
      <w:spacing w:line="400" w:lineRule="exact"/>
    </w:pPr>
    <w:rPr>
      <w:sz w:val="24"/>
    </w:rPr>
  </w:style>
  <w:style w:type="paragraph" w:styleId="1357"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358"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359" w:customStyle="1">
    <w:name w:val="正文_2"/>
    <w:next w:val="1360"/>
    <w:uiPriority w:val="0"/>
    <w:qFormat/>
    <w:pPr>
      <w:jc w:val="both"/>
      <w:widowControl w:val="off"/>
    </w:pPr>
    <w:rPr>
      <w:rFonts w:hint="default" w:ascii="Times New Roman" w:hAnsi="Times New Roman" w:eastAsia="宋体" w:cs="Times New Roman"/>
      <w:sz w:val="21"/>
      <w:lang w:val="en-US" w:eastAsia="zh-CN" w:bidi="ar-SA"/>
    </w:rPr>
  </w:style>
  <w:style w:type="paragraph" w:styleId="1360" w:customStyle="1">
    <w:name w:val="正文文本_0_0"/>
    <w:basedOn w:val="1359"/>
    <w:uiPriority w:val="0"/>
    <w:qFormat/>
    <w:pPr>
      <w:spacing w:line="400" w:lineRule="exact"/>
    </w:pPr>
    <w:rPr>
      <w:sz w:val="24"/>
    </w:rPr>
  </w:style>
  <w:style w:type="paragraph" w:styleId="1361"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362"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363" w:customStyle="1">
    <w:name w:val="Normal_42"/>
    <w:uiPriority w:val="0"/>
    <w:qFormat/>
    <w:rPr>
      <w:rFonts w:hint="default" w:ascii="Times New Roman" w:hAnsi="Times New Roman" w:eastAsia="Times New Roman" w:cs="Times New Roman"/>
      <w:sz w:val="24"/>
      <w:szCs w:val="24"/>
      <w:lang w:val="en-US" w:eastAsia="zh-CN" w:bidi="ar-SA"/>
    </w:rPr>
  </w:style>
  <w:style w:type="paragraph" w:styleId="1364"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365"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366"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367" w:customStyle="1">
    <w:name w:val="Normal_46"/>
    <w:uiPriority w:val="0"/>
    <w:qFormat/>
    <w:rPr>
      <w:rFonts w:hint="default" w:ascii="Times New Roman" w:hAnsi="Times New Roman" w:eastAsia="Times New Roman" w:cs="Times New Roman"/>
      <w:sz w:val="24"/>
      <w:szCs w:val="24"/>
      <w:lang w:val="en-US" w:eastAsia="zh-CN" w:bidi="ar-SA"/>
    </w:rPr>
  </w:style>
  <w:style w:type="paragraph" w:styleId="1368" w:customStyle="1">
    <w:name w:val="正文_3"/>
    <w:next w:val="1369"/>
    <w:uiPriority w:val="0"/>
    <w:qFormat/>
    <w:pPr>
      <w:jc w:val="both"/>
      <w:widowControl w:val="off"/>
    </w:pPr>
    <w:rPr>
      <w:rFonts w:hint="default" w:ascii="Times New Roman" w:hAnsi="Times New Roman" w:eastAsia="宋体" w:cs="Times New Roman"/>
      <w:sz w:val="21"/>
      <w:lang w:val="en-US" w:eastAsia="zh-CN" w:bidi="ar-SA"/>
    </w:rPr>
  </w:style>
  <w:style w:type="paragraph" w:styleId="1369" w:customStyle="1">
    <w:name w:val="正文文本_1"/>
    <w:basedOn w:val="1368"/>
    <w:uiPriority w:val="0"/>
    <w:qFormat/>
    <w:pPr>
      <w:spacing w:line="400" w:lineRule="exact"/>
    </w:pPr>
    <w:rPr>
      <w:sz w:val="24"/>
    </w:rPr>
  </w:style>
  <w:style w:type="paragraph" w:styleId="1370"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371" w:customStyle="1">
    <w:name w:val="正文_4"/>
    <w:next w:val="1372"/>
    <w:uiPriority w:val="0"/>
    <w:qFormat/>
    <w:pPr>
      <w:jc w:val="both"/>
      <w:widowControl w:val="off"/>
    </w:pPr>
    <w:rPr>
      <w:rFonts w:hint="default" w:ascii="Times New Roman" w:hAnsi="Times New Roman" w:eastAsia="宋体" w:cs="Times New Roman"/>
      <w:sz w:val="21"/>
      <w:lang w:val="en-US" w:eastAsia="zh-CN" w:bidi="ar-SA"/>
    </w:rPr>
  </w:style>
  <w:style w:type="paragraph" w:styleId="1372" w:customStyle="1">
    <w:name w:val="正文文本_2"/>
    <w:basedOn w:val="1371"/>
    <w:uiPriority w:val="0"/>
    <w:qFormat/>
    <w:pPr>
      <w:spacing w:line="400" w:lineRule="exact"/>
    </w:pPr>
    <w:rPr>
      <w:sz w:val="24"/>
    </w:rPr>
  </w:style>
  <w:style w:type="paragraph" w:styleId="1373"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374" w:customStyle="1">
    <w:name w:val="Normal_49"/>
    <w:uiPriority w:val="0"/>
    <w:qFormat/>
    <w:rPr>
      <w:rFonts w:hint="default" w:ascii="Times New Roman" w:hAnsi="Times New Roman" w:eastAsia="Times New Roman" w:cs="Times New Roman"/>
      <w:sz w:val="24"/>
      <w:szCs w:val="24"/>
      <w:lang w:val="en-US" w:eastAsia="zh-CN" w:bidi="ar-SA"/>
    </w:rPr>
  </w:style>
  <w:style w:type="character" w:styleId="1375" w:customStyle="1">
    <w:name w:val="标题 4 Char3"/>
    <w:uiPriority w:val="9"/>
    <w:qFormat/>
    <w:rPr>
      <w:rFonts w:ascii="Cambria" w:hAnsi="Cambria" w:eastAsia="宋体" w:cs="Times New Roman"/>
      <w:b/>
      <w:bCs/>
      <w:sz w:val="28"/>
      <w:szCs w:val="28"/>
    </w:rPr>
  </w:style>
  <w:style w:type="paragraph" w:styleId="1376" w:customStyle="1">
    <w:name w:val="Normal_18_0"/>
    <w:uiPriority w:val="0"/>
    <w:qFormat/>
    <w:rPr>
      <w:rFonts w:hint="default" w:ascii="Times New Roman" w:hAnsi="Times New Roman" w:eastAsia="Times New Roman" w:cs="Times New Roman"/>
      <w:sz w:val="24"/>
      <w:szCs w:val="24"/>
      <w:lang w:val="en-US" w:eastAsia="zh-CN" w:bidi="ar-SA"/>
    </w:rPr>
  </w:style>
  <w:style w:type="character" w:styleId="1377" w:customStyle="1">
    <w:name w:val="默认段落字体12"/>
    <w:link w:val="710"/>
    <w:uiPriority w:val="1"/>
    <w:unhideWhenUsed/>
    <w:qFormat/>
    <w:rPr>
      <w:rFonts w:hint="default" w:ascii="Calibri" w:hAnsi="Calibri" w:eastAsia="宋体" w:cs="Times New Roman"/>
      <w:sz w:val="21"/>
      <w:szCs w:val="22"/>
      <w:lang w:val="en-US" w:eastAsia="zh-CN" w:bidi="ar-SA"/>
    </w:rPr>
  </w:style>
  <w:style w:type="paragraph" w:styleId="1378" w:customStyle="1">
    <w:name w:val="WPSOffice手动目录 1"/>
    <w:uiPriority w:val="0"/>
    <w:qFormat/>
    <w:rPr>
      <w:rFonts w:hint="default" w:ascii="Times New Roman" w:hAnsi="Times New Roman" w:eastAsia="宋体" w:cs="Times New Roman"/>
      <w:lang w:val="en-US" w:eastAsia="zh-CN" w:bidi="ar-SA"/>
    </w:rPr>
  </w:style>
  <w:style w:type="paragraph" w:styleId="1379" w:customStyle="1">
    <w:name w:val="black1"/>
    <w:basedOn w:val="710"/>
    <w:uiPriority w:val="0"/>
    <w:qFormat/>
    <w:pPr>
      <w:jc w:val="left"/>
      <w:spacing w:before="100" w:beforeAutospacing="1" w:after="100" w:afterAutospacing="1"/>
      <w:widowControl/>
    </w:pPr>
    <w:rPr>
      <w:rFonts w:ascii="宋体" w:hAnsi="宋体"/>
      <w:sz w:val="24"/>
    </w:rPr>
  </w:style>
  <w:style w:type="character" w:styleId="1380" w:customStyle="1">
    <w:name w:val="批注框文本 Char2"/>
    <w:basedOn w:val="720"/>
    <w:link w:val="734"/>
    <w:uiPriority w:val="99"/>
    <w:semiHidden/>
    <w:qFormat/>
    <w:rPr>
      <w:rFonts w:ascii="Calibri" w:hAnsi="Calibri"/>
      <w:sz w:val="18"/>
      <w:szCs w:val="18"/>
    </w:rPr>
  </w:style>
  <w:style w:type="character" w:styleId="1381" w:customStyle="1">
    <w:name w:val="批注文字 Char2"/>
    <w:basedOn w:val="720"/>
    <w:link w:val="726"/>
    <w:uiPriority w:val="99"/>
    <w:semiHidden/>
    <w:qFormat/>
    <w:rPr>
      <w:rFonts w:ascii="Calibri" w:hAnsi="Calibri"/>
      <w:sz w:val="21"/>
      <w:szCs w:val="22"/>
    </w:rPr>
  </w:style>
  <w:style w:type="character" w:styleId="1382" w:customStyle="1">
    <w:name w:val="批注主题 Char2"/>
    <w:basedOn w:val="1381"/>
    <w:link w:val="748"/>
    <w:uiPriority w:val="99"/>
    <w:semiHidden/>
    <w:qFormat/>
    <w:rPr>
      <w:rFonts w:ascii="Calibri" w:hAnsi="Calibri"/>
      <w:b/>
      <w:bCs/>
      <w:sz w:val="21"/>
      <w:szCs w:val="22"/>
    </w:rPr>
  </w:style>
  <w:style w:type="character" w:styleId="1383" w:customStyle="1">
    <w:name w:val="默认段落字体111"/>
    <w:uiPriority w:val="1"/>
    <w:unhideWhenUsed/>
    <w:qFormat/>
  </w:style>
  <w:style w:type="paragraph" w:styleId="1384" w:customStyle="1">
    <w:name w:val="Normal_0_0_1"/>
    <w:uiPriority w:val="0"/>
    <w:qFormat/>
    <w:rPr>
      <w:rFonts w:hint="default" w:ascii="Times New Roman" w:hAnsi="Times New Roman" w:eastAsia="Times New Roman" w:cs="Times New Roman"/>
      <w:sz w:val="24"/>
      <w:szCs w:val="24"/>
      <w:lang w:val="en-US" w:eastAsia="zh-CN" w:bidi="ar-SA"/>
    </w:rPr>
  </w:style>
  <w:style w:type="character" w:styleId="1385" w:customStyle="1">
    <w:name w:val="默认段落字体13"/>
    <w:link w:val="710"/>
    <w:uiPriority w:val="1"/>
    <w:unhideWhenUsed/>
    <w:qFormat/>
  </w:style>
  <w:style w:type="table" w:styleId="1386" w:customStyle="1">
    <w:name w:val="Table Normal"/>
    <w:uiPriority w:val="0"/>
    <w:semiHidden/>
    <w:unhideWhenUsed/>
    <w:qFormat/>
    <w:tblPr>
      <w:tblCellMar>
        <w:left w:w="0" w:type="dxa"/>
        <w:top w:w="0" w:type="dxa"/>
        <w:right w:w="0" w:type="dxa"/>
        <w:bottom w:w="0" w:type="dxa"/>
      </w:tblCellMar>
    </w:tblPr>
  </w:style>
  <w:style w:type="paragraph" w:styleId="1387" w:customStyle="1">
    <w:name w:val="普通(网站)11"/>
    <w:basedOn w:val="710"/>
    <w:uiPriority w:val="99"/>
    <w:qFormat/>
    <w:pPr>
      <w:jc w:val="left"/>
      <w:spacing w:before="100" w:beforeAutospacing="1" w:after="100" w:afterAutospacing="1"/>
      <w:widowControl/>
    </w:pPr>
    <w:rPr>
      <w:rFonts w:ascii="宋体" w:hAnsi="宋体"/>
      <w:sz w:val="24"/>
    </w:rPr>
  </w:style>
  <w:style w:type="numbering" w:styleId="253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jpg"/><Relationship Id="rId21" Type="http://schemas.openxmlformats.org/officeDocument/2006/relationships/image" Target="media/image5.jpg"/><Relationship Id="rId22" Type="http://schemas.openxmlformats.org/officeDocument/2006/relationships/image" Target="media/image6.png"/><Relationship Id="rId23" Type="http://schemas.openxmlformats.org/officeDocument/2006/relationships/image" Target="media/image7.jpg"/><Relationship Id="rId24" Type="http://schemas.openxmlformats.org/officeDocument/2006/relationships/image" Target="media/image8.jp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赵敏慧</cp:lastModifiedBy>
  <cp:revision>20</cp:revision>
  <dcterms:created xsi:type="dcterms:W3CDTF">2024-08-21T08:05:00Z</dcterms:created>
  <dcterms:modified xsi:type="dcterms:W3CDTF">2026-07-01T02:43:41Z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B8A8686C4DF841C086F53318D014AAA9_13</vt:lpwstr>
  </property>
  <property fmtid="{D5CDD505-2E9C-101B-9397-08002B2CF9AE}" pid="4" name="KSOTemplateDocerSaveRecord">
    <vt:lpwstr>eyJoZGlkIjoiZmJkYTA2NTU1NzNlOTljZWQ4MmIzZGI5MTRhOTA3ZDAiLCJ1c2VySWQiOiI1MDQ5MjUxNDgifQ==</vt:lpwstr>
  </property>
</Properties>
</file>